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2"/>
          <w:szCs w:val="22"/>
        </w:rPr>
      </w:pPr>
      <w:r w:rsidDel="00000000" w:rsidR="00000000" w:rsidRPr="00000000">
        <w:rPr>
          <w:sz w:val="22"/>
          <w:szCs w:val="22"/>
          <w:rtl w:val="0"/>
        </w:rPr>
        <w:t xml:space="preserve">Φύλλο οδηγιών χρήσης: Πληροφορίες για τον χρήστη</w:t>
      </w:r>
    </w:p>
    <w:p w:rsidR="00000000" w:rsidDel="00000000" w:rsidP="00000000" w:rsidRDefault="00000000" w:rsidRPr="00000000" w14:paraId="00000002">
      <w:pPr>
        <w:pStyle w:val="Title"/>
        <w:rPr>
          <w:sz w:val="22"/>
          <w:szCs w:val="22"/>
        </w:rPr>
      </w:pPr>
      <w:r w:rsidDel="00000000" w:rsidR="00000000" w:rsidRPr="00000000">
        <w:rPr>
          <w:rtl w:val="0"/>
        </w:rPr>
      </w:r>
    </w:p>
    <w:p w:rsidR="00000000" w:rsidDel="00000000" w:rsidP="00000000" w:rsidRDefault="00000000" w:rsidRPr="00000000" w14:paraId="00000003">
      <w:pPr>
        <w:rPr>
          <w:b w:val="1"/>
          <w:color w:val="000000"/>
          <w:sz w:val="22"/>
          <w:szCs w:val="22"/>
        </w:rPr>
      </w:pPr>
      <w:r w:rsidDel="00000000" w:rsidR="00000000" w:rsidRPr="00000000">
        <w:rPr>
          <w:rtl w:val="0"/>
        </w:rPr>
      </w:r>
    </w:p>
    <w:p w:rsidR="00000000" w:rsidDel="00000000" w:rsidP="00000000" w:rsidRDefault="00000000" w:rsidRPr="00000000" w14:paraId="00000004">
      <w:pPr>
        <w:jc w:val="center"/>
        <w:rPr>
          <w:b w:val="1"/>
          <w:color w:val="000000"/>
          <w:sz w:val="22"/>
          <w:szCs w:val="22"/>
        </w:rPr>
      </w:pPr>
      <w:r w:rsidDel="00000000" w:rsidR="00000000" w:rsidRPr="00000000">
        <w:rPr>
          <w:b w:val="1"/>
          <w:color w:val="000000"/>
          <w:sz w:val="22"/>
          <w:szCs w:val="22"/>
          <w:rtl w:val="0"/>
        </w:rPr>
        <w:t xml:space="preserve">VIAXAL 25mg κοκκία για πόσιμο διάλυμα </w:t>
      </w:r>
    </w:p>
    <w:p w:rsidR="00000000" w:rsidDel="00000000" w:rsidP="00000000" w:rsidRDefault="00000000" w:rsidRPr="00000000" w14:paraId="00000005">
      <w:pPr>
        <w:jc w:val="center"/>
        <w:rPr>
          <w:color w:val="000000"/>
          <w:sz w:val="22"/>
          <w:szCs w:val="22"/>
        </w:rPr>
      </w:pPr>
      <w:r w:rsidDel="00000000" w:rsidR="00000000" w:rsidRPr="00000000">
        <w:rPr>
          <w:b w:val="1"/>
          <w:color w:val="000000"/>
          <w:sz w:val="22"/>
          <w:szCs w:val="22"/>
          <w:rtl w:val="0"/>
        </w:rPr>
        <w:t xml:space="preserve">Dexketoprofen</w:t>
      </w:r>
      <w:r w:rsidDel="00000000" w:rsidR="00000000" w:rsidRPr="00000000">
        <w:rPr>
          <w:color w:val="000000"/>
          <w:sz w:val="22"/>
          <w:szCs w:val="22"/>
          <w:rtl w:val="0"/>
        </w:rPr>
        <w:t xml:space="preserve"> </w:t>
      </w:r>
    </w:p>
    <w:p w:rsidR="00000000" w:rsidDel="00000000" w:rsidP="00000000" w:rsidRDefault="00000000" w:rsidRPr="00000000" w14:paraId="00000006">
      <w:pPr>
        <w:rPr>
          <w:color w:val="000000"/>
          <w:sz w:val="22"/>
          <w:szCs w:val="22"/>
        </w:rPr>
      </w:pPr>
      <w:r w:rsidDel="00000000" w:rsidR="00000000" w:rsidRPr="00000000">
        <w:rPr>
          <w:rtl w:val="0"/>
        </w:rPr>
      </w:r>
    </w:p>
    <w:p w:rsidR="00000000" w:rsidDel="00000000" w:rsidP="00000000" w:rsidRDefault="00000000" w:rsidRPr="00000000" w14:paraId="00000007">
      <w:pPr>
        <w:rPr>
          <w:b w:val="1"/>
          <w:color w:val="000000"/>
          <w:sz w:val="22"/>
          <w:szCs w:val="22"/>
        </w:rPr>
      </w:pPr>
      <w:r w:rsidDel="00000000" w:rsidR="00000000" w:rsidRPr="00000000">
        <w:rPr>
          <w:b w:val="1"/>
          <w:color w:val="000000"/>
          <w:sz w:val="22"/>
          <w:szCs w:val="22"/>
          <w:rtl w:val="0"/>
        </w:rPr>
        <w:t xml:space="preserve">Διαβάστε προσεκτικά ολόκληρο το φύλλο οδηγιών χρήσης  πριν αρχίσετε να παίρνετε αυτό το φάρμακο, διότι περιλαμβάνει σημαντικές πληροφορίες για σας. </w:t>
      </w:r>
    </w:p>
    <w:p w:rsidR="00000000" w:rsidDel="00000000" w:rsidP="00000000" w:rsidRDefault="00000000" w:rsidRPr="00000000" w14:paraId="00000008">
      <w:pPr>
        <w:jc w:val="both"/>
        <w:rPr>
          <w:color w:val="000000"/>
          <w:sz w:val="22"/>
          <w:szCs w:val="22"/>
        </w:rPr>
      </w:pPr>
      <w:r w:rsidDel="00000000" w:rsidR="00000000" w:rsidRPr="00000000">
        <w:rPr>
          <w:color w:val="000000"/>
          <w:sz w:val="22"/>
          <w:szCs w:val="22"/>
          <w:rtl w:val="0"/>
        </w:rPr>
        <w:t xml:space="preserve">- Φυλάξτε αυτό το φύλλο οδηγιών χρήσης. Ίσως χρειαστεί να το διαβάσετε ξανά.</w:t>
      </w:r>
    </w:p>
    <w:p w:rsidR="00000000" w:rsidDel="00000000" w:rsidP="00000000" w:rsidRDefault="00000000" w:rsidRPr="00000000" w14:paraId="00000009">
      <w:pPr>
        <w:jc w:val="both"/>
        <w:rPr>
          <w:color w:val="000000"/>
          <w:sz w:val="22"/>
          <w:szCs w:val="22"/>
        </w:rPr>
      </w:pPr>
      <w:r w:rsidDel="00000000" w:rsidR="00000000" w:rsidRPr="00000000">
        <w:rPr>
          <w:color w:val="000000"/>
          <w:sz w:val="22"/>
          <w:szCs w:val="22"/>
          <w:rtl w:val="0"/>
        </w:rPr>
        <w:t xml:space="preserve">- Εάν έχετε περαιτέρω απορίες, ρωτήστε τον γιατρό ή τον φαρμακοποιό σας.</w:t>
      </w:r>
    </w:p>
    <w:p w:rsidR="00000000" w:rsidDel="00000000" w:rsidP="00000000" w:rsidRDefault="00000000" w:rsidRPr="00000000" w14:paraId="0000000A">
      <w:pPr>
        <w:jc w:val="both"/>
        <w:rPr>
          <w:color w:val="000000"/>
          <w:sz w:val="22"/>
          <w:szCs w:val="22"/>
        </w:rPr>
      </w:pPr>
      <w:r w:rsidDel="00000000" w:rsidR="00000000" w:rsidRPr="00000000">
        <w:rPr>
          <w:color w:val="000000"/>
          <w:sz w:val="22"/>
          <w:szCs w:val="22"/>
          <w:rtl w:val="0"/>
        </w:rPr>
        <w:t xml:space="preserve">- 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ασθένειας τους είναι ίδια με τα δικά σας.</w:t>
      </w:r>
    </w:p>
    <w:p w:rsidR="00000000" w:rsidDel="00000000" w:rsidP="00000000" w:rsidRDefault="00000000" w:rsidRPr="00000000" w14:paraId="0000000B">
      <w:pPr>
        <w:jc w:val="both"/>
        <w:rPr>
          <w:color w:val="000000"/>
          <w:sz w:val="22"/>
          <w:szCs w:val="22"/>
        </w:rPr>
      </w:pPr>
      <w:r w:rsidDel="00000000" w:rsidR="00000000" w:rsidRPr="00000000">
        <w:rPr>
          <w:color w:val="000000"/>
          <w:sz w:val="22"/>
          <w:szCs w:val="22"/>
          <w:rtl w:val="0"/>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000000" w:rsidDel="00000000" w:rsidP="00000000" w:rsidRDefault="00000000" w:rsidRPr="00000000" w14:paraId="0000000C">
      <w:pPr>
        <w:rPr>
          <w:color w:val="000000"/>
          <w:sz w:val="22"/>
          <w:szCs w:val="22"/>
        </w:rPr>
      </w:pPr>
      <w:r w:rsidDel="00000000" w:rsidR="00000000" w:rsidRPr="00000000">
        <w:rPr>
          <w:rtl w:val="0"/>
        </w:rPr>
      </w:r>
    </w:p>
    <w:p w:rsidR="00000000" w:rsidDel="00000000" w:rsidP="00000000" w:rsidRDefault="00000000" w:rsidRPr="00000000" w14:paraId="0000000D">
      <w:pPr>
        <w:rPr>
          <w:color w:val="000000"/>
          <w:sz w:val="22"/>
          <w:szCs w:val="22"/>
        </w:rPr>
      </w:pPr>
      <w:r w:rsidDel="00000000" w:rsidR="00000000" w:rsidRPr="00000000">
        <w:rPr>
          <w:rtl w:val="0"/>
        </w:rPr>
      </w:r>
    </w:p>
    <w:p w:rsidR="00000000" w:rsidDel="00000000" w:rsidP="00000000" w:rsidRDefault="00000000" w:rsidRPr="00000000" w14:paraId="0000000E">
      <w:pPr>
        <w:rPr>
          <w:b w:val="1"/>
          <w:color w:val="000000"/>
          <w:sz w:val="22"/>
          <w:szCs w:val="22"/>
        </w:rPr>
      </w:pPr>
      <w:r w:rsidDel="00000000" w:rsidR="00000000" w:rsidRPr="00000000">
        <w:rPr>
          <w:b w:val="1"/>
          <w:color w:val="000000"/>
          <w:sz w:val="22"/>
          <w:szCs w:val="22"/>
          <w:rtl w:val="0"/>
        </w:rPr>
        <w:t xml:space="preserve">Τι περιέχει το παρόν φύλλο οδηγιών:</w:t>
      </w:r>
    </w:p>
    <w:p w:rsidR="00000000" w:rsidDel="00000000" w:rsidP="00000000" w:rsidRDefault="00000000" w:rsidRPr="00000000" w14:paraId="0000000F">
      <w:pPr>
        <w:rPr>
          <w:color w:val="000000"/>
          <w:sz w:val="22"/>
          <w:szCs w:val="22"/>
        </w:rPr>
      </w:pPr>
      <w:r w:rsidDel="00000000" w:rsidR="00000000" w:rsidRPr="00000000">
        <w:rPr>
          <w:color w:val="000000"/>
          <w:sz w:val="22"/>
          <w:szCs w:val="22"/>
          <w:rtl w:val="0"/>
        </w:rPr>
        <w:t xml:space="preserve">1. Τι είναι το Viaxal και ποια είναι η χρήση του </w:t>
      </w:r>
    </w:p>
    <w:p w:rsidR="00000000" w:rsidDel="00000000" w:rsidP="00000000" w:rsidRDefault="00000000" w:rsidRPr="00000000" w14:paraId="00000010">
      <w:pPr>
        <w:rPr>
          <w:color w:val="000000"/>
          <w:sz w:val="22"/>
          <w:szCs w:val="22"/>
        </w:rPr>
      </w:pPr>
      <w:r w:rsidDel="00000000" w:rsidR="00000000" w:rsidRPr="00000000">
        <w:rPr>
          <w:color w:val="000000"/>
          <w:sz w:val="22"/>
          <w:szCs w:val="22"/>
          <w:rtl w:val="0"/>
        </w:rPr>
        <w:t xml:space="preserve">2. Τι πρέπει να γνωρίζετε πριν πάρετε  το Viaxal</w:t>
      </w:r>
    </w:p>
    <w:p w:rsidR="00000000" w:rsidDel="00000000" w:rsidP="00000000" w:rsidRDefault="00000000" w:rsidRPr="00000000" w14:paraId="00000011">
      <w:pPr>
        <w:rPr>
          <w:color w:val="000000"/>
          <w:sz w:val="22"/>
          <w:szCs w:val="22"/>
        </w:rPr>
      </w:pPr>
      <w:r w:rsidDel="00000000" w:rsidR="00000000" w:rsidRPr="00000000">
        <w:rPr>
          <w:color w:val="000000"/>
          <w:sz w:val="22"/>
          <w:szCs w:val="22"/>
          <w:rtl w:val="0"/>
        </w:rPr>
        <w:t xml:space="preserve">3. Πώς να πάρετε το Viaxal</w:t>
      </w:r>
    </w:p>
    <w:p w:rsidR="00000000" w:rsidDel="00000000" w:rsidP="00000000" w:rsidRDefault="00000000" w:rsidRPr="00000000" w14:paraId="00000012">
      <w:pPr>
        <w:rPr>
          <w:color w:val="000000"/>
          <w:sz w:val="22"/>
          <w:szCs w:val="22"/>
        </w:rPr>
      </w:pPr>
      <w:r w:rsidDel="00000000" w:rsidR="00000000" w:rsidRPr="00000000">
        <w:rPr>
          <w:color w:val="000000"/>
          <w:sz w:val="22"/>
          <w:szCs w:val="22"/>
          <w:rtl w:val="0"/>
        </w:rPr>
        <w:t xml:space="preserve">4. Πιθανές ανεπιθύμητες ενέργειες</w:t>
      </w:r>
    </w:p>
    <w:p w:rsidR="00000000" w:rsidDel="00000000" w:rsidP="00000000" w:rsidRDefault="00000000" w:rsidRPr="00000000" w14:paraId="00000013">
      <w:pPr>
        <w:rPr>
          <w:color w:val="000000"/>
          <w:sz w:val="22"/>
          <w:szCs w:val="22"/>
        </w:rPr>
      </w:pPr>
      <w:r w:rsidDel="00000000" w:rsidR="00000000" w:rsidRPr="00000000">
        <w:rPr>
          <w:color w:val="000000"/>
          <w:sz w:val="22"/>
          <w:szCs w:val="22"/>
          <w:rtl w:val="0"/>
        </w:rPr>
        <w:t xml:space="preserve">5. Πώς να φυλάσσετε το Viaxal</w:t>
      </w:r>
    </w:p>
    <w:p w:rsidR="00000000" w:rsidDel="00000000" w:rsidP="00000000" w:rsidRDefault="00000000" w:rsidRPr="00000000" w14:paraId="00000014">
      <w:pPr>
        <w:rPr>
          <w:color w:val="000000"/>
          <w:sz w:val="22"/>
          <w:szCs w:val="22"/>
        </w:rPr>
      </w:pPr>
      <w:r w:rsidDel="00000000" w:rsidR="00000000" w:rsidRPr="00000000">
        <w:rPr>
          <w:color w:val="000000"/>
          <w:sz w:val="22"/>
          <w:szCs w:val="22"/>
          <w:rtl w:val="0"/>
        </w:rPr>
        <w:t xml:space="preserve">6. Περιεχόμενο της συσκευασίας και λοιπές πληροφορίες</w:t>
      </w:r>
    </w:p>
    <w:p w:rsidR="00000000" w:rsidDel="00000000" w:rsidP="00000000" w:rsidRDefault="00000000" w:rsidRPr="00000000" w14:paraId="00000015">
      <w:pPr>
        <w:rPr>
          <w:color w:val="000000"/>
          <w:sz w:val="22"/>
          <w:szCs w:val="22"/>
        </w:rPr>
      </w:pPr>
      <w:r w:rsidDel="00000000" w:rsidR="00000000" w:rsidRPr="00000000">
        <w:rPr>
          <w:rtl w:val="0"/>
        </w:rPr>
      </w:r>
    </w:p>
    <w:p w:rsidR="00000000" w:rsidDel="00000000" w:rsidP="00000000" w:rsidRDefault="00000000" w:rsidRPr="00000000" w14:paraId="00000016">
      <w:pPr>
        <w:rPr>
          <w:color w:val="000000"/>
          <w:sz w:val="22"/>
          <w:szCs w:val="22"/>
        </w:rPr>
      </w:pPr>
      <w:r w:rsidDel="00000000" w:rsidR="00000000" w:rsidRPr="00000000">
        <w:rPr>
          <w:rtl w:val="0"/>
        </w:rPr>
      </w:r>
    </w:p>
    <w:p w:rsidR="00000000" w:rsidDel="00000000" w:rsidP="00000000" w:rsidRDefault="00000000" w:rsidRPr="00000000" w14:paraId="00000017">
      <w:pPr>
        <w:jc w:val="both"/>
        <w:rPr>
          <w:color w:val="000000"/>
          <w:sz w:val="22"/>
          <w:szCs w:val="22"/>
        </w:rPr>
      </w:pPr>
      <w:r w:rsidDel="00000000" w:rsidR="00000000" w:rsidRPr="00000000">
        <w:rPr>
          <w:b w:val="1"/>
          <w:color w:val="000000"/>
          <w:sz w:val="22"/>
          <w:szCs w:val="22"/>
          <w:rtl w:val="0"/>
        </w:rPr>
        <w:t xml:space="preserve">1. Τι είναι το Viaxal και ποια είναι η χρήση του</w:t>
      </w:r>
      <w:r w:rsidDel="00000000" w:rsidR="00000000" w:rsidRPr="00000000">
        <w:rPr>
          <w:rtl w:val="0"/>
        </w:rPr>
      </w:r>
    </w:p>
    <w:p w:rsidR="00000000" w:rsidDel="00000000" w:rsidP="00000000" w:rsidRDefault="00000000" w:rsidRPr="00000000" w14:paraId="00000018">
      <w:pPr>
        <w:jc w:val="both"/>
        <w:rPr>
          <w:b w:val="1"/>
          <w:color w:val="000000"/>
          <w:sz w:val="22"/>
          <w:szCs w:val="22"/>
        </w:rPr>
      </w:pPr>
      <w:r w:rsidDel="00000000" w:rsidR="00000000" w:rsidRPr="00000000">
        <w:rPr>
          <w:rtl w:val="0"/>
        </w:rPr>
      </w:r>
    </w:p>
    <w:p w:rsidR="00000000" w:rsidDel="00000000" w:rsidP="00000000" w:rsidRDefault="00000000" w:rsidRPr="00000000" w14:paraId="00000019">
      <w:pPr>
        <w:jc w:val="both"/>
        <w:rPr>
          <w:sz w:val="22"/>
          <w:szCs w:val="22"/>
        </w:rPr>
      </w:pPr>
      <w:r w:rsidDel="00000000" w:rsidR="00000000" w:rsidRPr="00000000">
        <w:rPr>
          <w:sz w:val="22"/>
          <w:szCs w:val="22"/>
          <w:rtl w:val="0"/>
        </w:rPr>
        <w:t xml:space="preserve">Το Viaxal είναι ένα αναλγητικό της κατηγορίας των μη στεροειδών αντιφλεγμονωδών φαρμάκων (ΜΣΑΦ).</w:t>
      </w:r>
    </w:p>
    <w:p w:rsidR="00000000" w:rsidDel="00000000" w:rsidP="00000000" w:rsidRDefault="00000000" w:rsidRPr="00000000" w14:paraId="0000001A">
      <w:pPr>
        <w:jc w:val="both"/>
        <w:rPr>
          <w:sz w:val="22"/>
          <w:szCs w:val="22"/>
        </w:rPr>
      </w:pPr>
      <w:r w:rsidDel="00000000" w:rsidR="00000000" w:rsidRPr="00000000">
        <w:rPr>
          <w:sz w:val="22"/>
          <w:szCs w:val="22"/>
          <w:rtl w:val="0"/>
        </w:rPr>
        <w:t xml:space="preserve">To Viaxal χρησιμοποιείται για βραχυπρόθεσμη συμπτωματική θεραπεία του ήπιου έως μέτριου οξέος πόνου, όπως οξύς μυϊκός πόνος ή πόνος στις αρθρώσεις, επώδυνες περίοδοι (δυσμηνόρροια), οδονταλγία.</w:t>
      </w:r>
    </w:p>
    <w:p w:rsidR="00000000" w:rsidDel="00000000" w:rsidP="00000000" w:rsidRDefault="00000000" w:rsidRPr="00000000" w14:paraId="0000001B">
      <w:pPr>
        <w:jc w:val="both"/>
        <w:rPr>
          <w:b w:val="1"/>
          <w:color w:val="000000"/>
          <w:sz w:val="22"/>
          <w:szCs w:val="22"/>
        </w:rPr>
      </w:pPr>
      <w:r w:rsidDel="00000000" w:rsidR="00000000" w:rsidRPr="00000000">
        <w:rPr>
          <w:rtl w:val="0"/>
        </w:rPr>
      </w:r>
    </w:p>
    <w:p w:rsidR="00000000" w:rsidDel="00000000" w:rsidP="00000000" w:rsidRDefault="00000000" w:rsidRPr="00000000" w14:paraId="0000001C">
      <w:pPr>
        <w:jc w:val="both"/>
        <w:rPr>
          <w:b w:val="1"/>
          <w:color w:val="000000"/>
          <w:sz w:val="22"/>
          <w:szCs w:val="22"/>
        </w:rPr>
      </w:pPr>
      <w:r w:rsidDel="00000000" w:rsidR="00000000" w:rsidRPr="00000000">
        <w:rPr>
          <w:rtl w:val="0"/>
        </w:rPr>
      </w:r>
    </w:p>
    <w:p w:rsidR="00000000" w:rsidDel="00000000" w:rsidP="00000000" w:rsidRDefault="00000000" w:rsidRPr="00000000" w14:paraId="0000001D">
      <w:pPr>
        <w:jc w:val="both"/>
        <w:rPr>
          <w:b w:val="1"/>
          <w:color w:val="000000"/>
          <w:sz w:val="22"/>
          <w:szCs w:val="22"/>
        </w:rPr>
      </w:pPr>
      <w:r w:rsidDel="00000000" w:rsidR="00000000" w:rsidRPr="00000000">
        <w:rPr>
          <w:b w:val="1"/>
          <w:color w:val="000000"/>
          <w:sz w:val="22"/>
          <w:szCs w:val="22"/>
          <w:rtl w:val="0"/>
        </w:rPr>
        <w:t xml:space="preserve">2</w:t>
      </w:r>
      <w:r w:rsidDel="00000000" w:rsidR="00000000" w:rsidRPr="00000000">
        <w:rPr>
          <w:color w:val="000000"/>
          <w:sz w:val="22"/>
          <w:szCs w:val="22"/>
          <w:rtl w:val="0"/>
        </w:rPr>
        <w:t xml:space="preserve">. </w:t>
      </w:r>
      <w:r w:rsidDel="00000000" w:rsidR="00000000" w:rsidRPr="00000000">
        <w:rPr>
          <w:b w:val="1"/>
          <w:sz w:val="22"/>
          <w:szCs w:val="22"/>
          <w:rtl w:val="0"/>
        </w:rPr>
        <w:t xml:space="preserve">Τι πρέπει να γνωρίζετε πριν πάρετε </w:t>
      </w:r>
      <w:r w:rsidDel="00000000" w:rsidR="00000000" w:rsidRPr="00000000">
        <w:rPr>
          <w:b w:val="1"/>
          <w:color w:val="000000"/>
          <w:sz w:val="22"/>
          <w:szCs w:val="22"/>
          <w:rtl w:val="0"/>
        </w:rPr>
        <w:t xml:space="preserve">το Viaxal</w:t>
      </w:r>
    </w:p>
    <w:p w:rsidR="00000000" w:rsidDel="00000000" w:rsidP="00000000" w:rsidRDefault="00000000" w:rsidRPr="00000000" w14:paraId="0000001E">
      <w:pPr>
        <w:jc w:val="both"/>
        <w:rPr>
          <w:color w:val="000000"/>
          <w:sz w:val="22"/>
          <w:szCs w:val="22"/>
        </w:rPr>
      </w:pPr>
      <w:r w:rsidDel="00000000" w:rsidR="00000000" w:rsidRPr="00000000">
        <w:rPr>
          <w:rtl w:val="0"/>
        </w:rPr>
      </w:r>
    </w:p>
    <w:p w:rsidR="00000000" w:rsidDel="00000000" w:rsidP="00000000" w:rsidRDefault="00000000" w:rsidRPr="00000000" w14:paraId="0000001F">
      <w:pPr>
        <w:jc w:val="both"/>
        <w:rPr>
          <w:b w:val="1"/>
          <w:color w:val="000000"/>
          <w:sz w:val="22"/>
          <w:szCs w:val="22"/>
        </w:rPr>
      </w:pPr>
      <w:r w:rsidDel="00000000" w:rsidR="00000000" w:rsidRPr="00000000">
        <w:rPr>
          <w:b w:val="1"/>
          <w:color w:val="000000"/>
          <w:sz w:val="22"/>
          <w:szCs w:val="22"/>
          <w:rtl w:val="0"/>
        </w:rPr>
        <w:t xml:space="preserve">Μην πάρετε το Viaxal αν: </w:t>
      </w:r>
    </w:p>
    <w:p w:rsidR="00000000" w:rsidDel="00000000" w:rsidP="00000000" w:rsidRDefault="00000000" w:rsidRPr="00000000" w14:paraId="00000020">
      <w:pPr>
        <w:numPr>
          <w:ilvl w:val="0"/>
          <w:numId w:val="7"/>
        </w:numPr>
        <w:ind w:left="360" w:hanging="360"/>
        <w:jc w:val="both"/>
        <w:rPr>
          <w:sz w:val="22"/>
          <w:szCs w:val="22"/>
        </w:rPr>
      </w:pPr>
      <w:r w:rsidDel="00000000" w:rsidR="00000000" w:rsidRPr="00000000">
        <w:rPr>
          <w:color w:val="000000"/>
          <w:sz w:val="22"/>
          <w:szCs w:val="22"/>
          <w:rtl w:val="0"/>
        </w:rPr>
        <w:t xml:space="preserve">Είστε αλλεργικός </w:t>
      </w:r>
      <w:r w:rsidDel="00000000" w:rsidR="00000000" w:rsidRPr="00000000">
        <w:rPr>
          <w:b w:val="1"/>
          <w:i w:val="1"/>
          <w:sz w:val="22"/>
          <w:szCs w:val="22"/>
          <w:rtl w:val="0"/>
        </w:rPr>
        <w:t xml:space="preserve"> </w:t>
      </w:r>
      <w:r w:rsidDel="00000000" w:rsidR="00000000" w:rsidRPr="00000000">
        <w:rPr>
          <w:sz w:val="22"/>
          <w:szCs w:val="22"/>
          <w:rtl w:val="0"/>
        </w:rPr>
        <w:t xml:space="preserve">στο dexketoprofen ή σε οποιοδήποτε άλλο από τα συστατικά  αυτού του φαρμάκου (αναφέρονται στην παράγραφο 6) </w:t>
      </w:r>
    </w:p>
    <w:p w:rsidR="00000000" w:rsidDel="00000000" w:rsidP="00000000" w:rsidRDefault="00000000" w:rsidRPr="00000000" w14:paraId="00000021">
      <w:pPr>
        <w:numPr>
          <w:ilvl w:val="0"/>
          <w:numId w:val="7"/>
        </w:numPr>
        <w:ind w:left="360" w:hanging="360"/>
        <w:jc w:val="both"/>
        <w:rPr>
          <w:sz w:val="22"/>
          <w:szCs w:val="22"/>
        </w:rPr>
      </w:pPr>
      <w:r w:rsidDel="00000000" w:rsidR="00000000" w:rsidRPr="00000000">
        <w:rPr>
          <w:sz w:val="22"/>
          <w:szCs w:val="22"/>
          <w:rtl w:val="0"/>
        </w:rPr>
        <w:t xml:space="preserve">Είστε αλλεργικός στο ακετυλοσαλικυλικό οξύ ή σε άλλα μη-στεροειδή αντιφλεγμονώδη φάρμακα.</w:t>
      </w:r>
    </w:p>
    <w:p w:rsidR="00000000" w:rsidDel="00000000" w:rsidP="00000000" w:rsidRDefault="00000000" w:rsidRPr="00000000" w14:paraId="00000022">
      <w:pPr>
        <w:numPr>
          <w:ilvl w:val="0"/>
          <w:numId w:val="7"/>
        </w:numPr>
        <w:ind w:left="360" w:hanging="360"/>
        <w:jc w:val="both"/>
        <w:rPr>
          <w:sz w:val="22"/>
          <w:szCs w:val="22"/>
        </w:rPr>
      </w:pPr>
      <w:r w:rsidDel="00000000" w:rsidR="00000000" w:rsidRPr="00000000">
        <w:rPr>
          <w:sz w:val="22"/>
          <w:szCs w:val="22"/>
          <w:rtl w:val="0"/>
        </w:rPr>
        <w:t xml:space="preserve">Εάν έχετε άσθμα ή έχετε υποφέρει από κρίσεις άσθματος, οξεία αλλεργική ρινίτιδα (για μικρό χρονικό διάστημα φλεγμονή στο επιθήλιο της μύτης), ρινικούς πολύποδες (εξογκώματα μέσα στη μύτη λόγω αλλεργίας), κνίδωση (δερματικό εξάνθημα), αγγειοοίδημα (πρήξιμο στο πρόσωπο, μάτια, χείλη ή γλώσσα ή αναπνευστική δυσφορία) ή σφύριγμα στο στήθος μετά από λήψη ακετυλοσαλικυλικού οξέος  ή άλλων μη-στεροειδών αντιφλεγμονωδών φαρμάκων.</w:t>
      </w:r>
    </w:p>
    <w:p w:rsidR="00000000" w:rsidDel="00000000" w:rsidP="00000000" w:rsidRDefault="00000000" w:rsidRPr="00000000" w14:paraId="00000023">
      <w:pPr>
        <w:numPr>
          <w:ilvl w:val="0"/>
          <w:numId w:val="7"/>
        </w:numPr>
        <w:ind w:left="360" w:hanging="360"/>
        <w:jc w:val="both"/>
        <w:rPr>
          <w:sz w:val="22"/>
          <w:szCs w:val="22"/>
        </w:rPr>
      </w:pPr>
      <w:r w:rsidDel="00000000" w:rsidR="00000000" w:rsidRPr="00000000">
        <w:rPr>
          <w:sz w:val="22"/>
          <w:szCs w:val="22"/>
          <w:rtl w:val="0"/>
        </w:rPr>
        <w:t xml:space="preserve">Έχετε υποφέρει από φωτοαλλεργία ή φωτοτοξικές αντιδράσεις  (μια ιδιαίτερη μορφή  ερυθρότητας και/ή φουσκάλες στο δέρμα όταν εκτίθεται στον ήλιο) όταν λαμβάνεται ketoprofen (ένα μη-στεροειδές αντιφλεγμονώδες φάρμακο) ή φιμπράτες (φάρμακα που χρησιμοποιούνται για τη μείωση των επιπέδων των λιπιδίων στο αίμα).</w:t>
      </w:r>
    </w:p>
    <w:p w:rsidR="00000000" w:rsidDel="00000000" w:rsidP="00000000" w:rsidRDefault="00000000" w:rsidRPr="00000000" w14:paraId="00000024">
      <w:pPr>
        <w:numPr>
          <w:ilvl w:val="0"/>
          <w:numId w:val="7"/>
        </w:numPr>
        <w:ind w:left="360" w:hanging="360"/>
        <w:jc w:val="both"/>
        <w:rPr>
          <w:sz w:val="22"/>
          <w:szCs w:val="22"/>
        </w:rPr>
      </w:pPr>
      <w:r w:rsidDel="00000000" w:rsidR="00000000" w:rsidRPr="00000000">
        <w:rPr>
          <w:sz w:val="22"/>
          <w:szCs w:val="22"/>
          <w:rtl w:val="0"/>
        </w:rPr>
        <w:t xml:space="preserve">Υποφέρετε από πεπτικό έλκος/αιμορραγία στομάχου ή εντέρου ή έχετε υποφέρει στο παρελθόν από αιμορραγία στομάχου ή εντέρου, έλκος ή διάτρηση</w:t>
      </w:r>
    </w:p>
    <w:p w:rsidR="00000000" w:rsidDel="00000000" w:rsidP="00000000" w:rsidRDefault="00000000" w:rsidRPr="00000000" w14:paraId="00000025">
      <w:pPr>
        <w:numPr>
          <w:ilvl w:val="0"/>
          <w:numId w:val="7"/>
        </w:numPr>
        <w:ind w:left="360" w:hanging="360"/>
        <w:jc w:val="both"/>
        <w:rPr>
          <w:sz w:val="22"/>
          <w:szCs w:val="22"/>
        </w:rPr>
      </w:pPr>
      <w:r w:rsidDel="00000000" w:rsidR="00000000" w:rsidRPr="00000000">
        <w:rPr>
          <w:sz w:val="22"/>
          <w:szCs w:val="22"/>
          <w:rtl w:val="0"/>
        </w:rPr>
        <w:t xml:space="preserve">Εάν έχετε χρόνια προβλήματα πέψης (π.χ. δυσπεψία, καούρα).</w:t>
      </w:r>
    </w:p>
    <w:p w:rsidR="00000000" w:rsidDel="00000000" w:rsidP="00000000" w:rsidRDefault="00000000" w:rsidRPr="00000000" w14:paraId="00000026">
      <w:pPr>
        <w:numPr>
          <w:ilvl w:val="0"/>
          <w:numId w:val="7"/>
        </w:numPr>
        <w:ind w:left="360" w:hanging="360"/>
        <w:jc w:val="both"/>
        <w:rPr>
          <w:sz w:val="22"/>
          <w:szCs w:val="22"/>
        </w:rPr>
      </w:pPr>
      <w:r w:rsidDel="00000000" w:rsidR="00000000" w:rsidRPr="00000000">
        <w:rPr>
          <w:sz w:val="22"/>
          <w:szCs w:val="22"/>
          <w:rtl w:val="0"/>
        </w:rPr>
        <w:t xml:space="preserve">Έχετε ιστορικό αιμορραγίας στομάχου, αιμορραγίας εντέρου ή διάτρησης που συσχετίζεται με προηγούμενη θεραπεία με ΜΣΑΦ που χρησιμοποιήθηκαν για τον πόνο.</w:t>
      </w:r>
    </w:p>
    <w:p w:rsidR="00000000" w:rsidDel="00000000" w:rsidP="00000000" w:rsidRDefault="00000000" w:rsidRPr="00000000" w14:paraId="00000027">
      <w:pPr>
        <w:numPr>
          <w:ilvl w:val="0"/>
          <w:numId w:val="7"/>
        </w:numPr>
        <w:ind w:left="360" w:hanging="360"/>
        <w:jc w:val="both"/>
        <w:rPr>
          <w:sz w:val="22"/>
          <w:szCs w:val="22"/>
        </w:rPr>
      </w:pPr>
      <w:r w:rsidDel="00000000" w:rsidR="00000000" w:rsidRPr="00000000">
        <w:rPr>
          <w:color w:val="000000"/>
          <w:sz w:val="22"/>
          <w:szCs w:val="22"/>
          <w:rtl w:val="0"/>
        </w:rPr>
        <w:t xml:space="preserve">Εάν</w:t>
      </w:r>
      <w:r w:rsidDel="00000000" w:rsidR="00000000" w:rsidRPr="00000000">
        <w:rPr>
          <w:sz w:val="22"/>
          <w:szCs w:val="22"/>
          <w:rtl w:val="0"/>
        </w:rPr>
        <w:t xml:space="preserve"> έχετε νόσο του εντέρου με χρόνια φλεγμονή (Νόσος του Crohn ή ελκώδη κολίτιδα).</w:t>
      </w:r>
    </w:p>
    <w:p w:rsidR="00000000" w:rsidDel="00000000" w:rsidP="00000000" w:rsidRDefault="00000000" w:rsidRPr="00000000" w14:paraId="00000028">
      <w:pPr>
        <w:numPr>
          <w:ilvl w:val="0"/>
          <w:numId w:val="7"/>
        </w:numPr>
        <w:ind w:left="360" w:hanging="360"/>
        <w:jc w:val="both"/>
        <w:rPr>
          <w:sz w:val="22"/>
          <w:szCs w:val="22"/>
        </w:rPr>
      </w:pPr>
      <w:r w:rsidDel="00000000" w:rsidR="00000000" w:rsidRPr="00000000">
        <w:rPr>
          <w:sz w:val="22"/>
          <w:szCs w:val="22"/>
          <w:rtl w:val="0"/>
        </w:rPr>
        <w:t xml:space="preserve">Έχετε σοβαρή καρδιακή ανεπάρκεια, μέτρια ή σοβαρά νεφρικά προβλήματα ή σοβαρά ηπατικά προβλήματα.</w:t>
      </w:r>
    </w:p>
    <w:p w:rsidR="00000000" w:rsidDel="00000000" w:rsidP="00000000" w:rsidRDefault="00000000" w:rsidRPr="00000000" w14:paraId="00000029">
      <w:pPr>
        <w:numPr>
          <w:ilvl w:val="0"/>
          <w:numId w:val="7"/>
        </w:numPr>
        <w:ind w:left="360" w:hanging="360"/>
        <w:jc w:val="both"/>
        <w:rPr>
          <w:sz w:val="22"/>
          <w:szCs w:val="22"/>
        </w:rPr>
      </w:pPr>
      <w:r w:rsidDel="00000000" w:rsidR="00000000" w:rsidRPr="00000000">
        <w:rPr>
          <w:sz w:val="22"/>
          <w:szCs w:val="22"/>
          <w:rtl w:val="0"/>
        </w:rPr>
        <w:t xml:space="preserve">Έχετε αιμορραγίες ή διαταραχές πήξεως του αίματος</w:t>
      </w:r>
    </w:p>
    <w:p w:rsidR="00000000" w:rsidDel="00000000" w:rsidP="00000000" w:rsidRDefault="00000000" w:rsidRPr="00000000" w14:paraId="0000002A">
      <w:pPr>
        <w:numPr>
          <w:ilvl w:val="0"/>
          <w:numId w:val="7"/>
        </w:numPr>
        <w:ind w:left="360" w:hanging="360"/>
        <w:jc w:val="both"/>
        <w:rPr>
          <w:sz w:val="22"/>
          <w:szCs w:val="22"/>
        </w:rPr>
      </w:pPr>
      <w:r w:rsidDel="00000000" w:rsidR="00000000" w:rsidRPr="00000000">
        <w:rPr>
          <w:sz w:val="22"/>
          <w:szCs w:val="22"/>
          <w:rtl w:val="0"/>
        </w:rPr>
        <w:t xml:space="preserve">Εάν είστε σοβαρά αφυδατωμένος (έχετε χάσει αρκετά υγρά του σώματος) λόγω εμέτου, διάρροιας ή ανεπαρκή λήψη υγρών.</w:t>
      </w:r>
    </w:p>
    <w:p w:rsidR="00000000" w:rsidDel="00000000" w:rsidP="00000000" w:rsidRDefault="00000000" w:rsidRPr="00000000" w14:paraId="0000002B">
      <w:pPr>
        <w:numPr>
          <w:ilvl w:val="0"/>
          <w:numId w:val="1"/>
        </w:numPr>
        <w:ind w:left="360" w:hanging="360"/>
        <w:jc w:val="both"/>
        <w:rPr>
          <w:sz w:val="22"/>
          <w:szCs w:val="22"/>
        </w:rPr>
      </w:pPr>
      <w:r w:rsidDel="00000000" w:rsidR="00000000" w:rsidRPr="00000000">
        <w:rPr>
          <w:sz w:val="22"/>
          <w:szCs w:val="22"/>
          <w:rtl w:val="0"/>
        </w:rPr>
        <w:t xml:space="preserve">Είστε στο τρίτο τρίμηνο της κύησης ή θηλάζετε.</w:t>
      </w:r>
    </w:p>
    <w:p w:rsidR="00000000" w:rsidDel="00000000" w:rsidP="00000000" w:rsidRDefault="00000000" w:rsidRPr="00000000" w14:paraId="0000002C">
      <w:pPr>
        <w:jc w:val="both"/>
        <w:rPr>
          <w:color w:val="000000"/>
          <w:sz w:val="22"/>
          <w:szCs w:val="22"/>
        </w:rPr>
      </w:pPr>
      <w:r w:rsidDel="00000000" w:rsidR="00000000" w:rsidRPr="00000000">
        <w:rPr>
          <w:rtl w:val="0"/>
        </w:rPr>
      </w:r>
    </w:p>
    <w:p w:rsidR="00000000" w:rsidDel="00000000" w:rsidP="00000000" w:rsidRDefault="00000000" w:rsidRPr="00000000" w14:paraId="0000002D">
      <w:pPr>
        <w:jc w:val="both"/>
        <w:rPr>
          <w:b w:val="1"/>
          <w:color w:val="000000"/>
          <w:sz w:val="22"/>
          <w:szCs w:val="22"/>
        </w:rPr>
      </w:pPr>
      <w:r w:rsidDel="00000000" w:rsidR="00000000" w:rsidRPr="00000000">
        <w:rPr>
          <w:b w:val="1"/>
          <w:color w:val="000000"/>
          <w:sz w:val="22"/>
          <w:szCs w:val="22"/>
          <w:rtl w:val="0"/>
        </w:rPr>
        <w:t xml:space="preserve">Προειδοποιήσεις και προφυλάξεις</w:t>
      </w:r>
    </w:p>
    <w:p w:rsidR="00000000" w:rsidDel="00000000" w:rsidP="00000000" w:rsidRDefault="00000000" w:rsidRPr="00000000" w14:paraId="0000002E">
      <w:pPr>
        <w:jc w:val="both"/>
        <w:rPr>
          <w:color w:val="000000"/>
          <w:sz w:val="22"/>
          <w:szCs w:val="22"/>
        </w:rPr>
      </w:pPr>
      <w:r w:rsidDel="00000000" w:rsidR="00000000" w:rsidRPr="00000000">
        <w:rPr>
          <w:color w:val="000000"/>
          <w:sz w:val="22"/>
          <w:szCs w:val="22"/>
          <w:rtl w:val="0"/>
        </w:rPr>
        <w:t xml:space="preserve">Απευθυνθείτε στον γιατρό ή τον φαρμακοποιό σας πριν πάρετε το Viaxal:</w:t>
      </w:r>
    </w:p>
    <w:p w:rsidR="00000000" w:rsidDel="00000000" w:rsidP="00000000" w:rsidRDefault="00000000" w:rsidRPr="00000000" w14:paraId="0000002F">
      <w:pPr>
        <w:numPr>
          <w:ilvl w:val="0"/>
          <w:numId w:val="6"/>
        </w:numPr>
        <w:ind w:left="360" w:hanging="360"/>
        <w:jc w:val="both"/>
        <w:rPr>
          <w:b w:val="1"/>
          <w:color w:val="000000"/>
          <w:sz w:val="22"/>
          <w:szCs w:val="22"/>
        </w:rPr>
      </w:pPr>
      <w:r w:rsidDel="00000000" w:rsidR="00000000" w:rsidRPr="00000000">
        <w:rPr>
          <w:color w:val="000000"/>
          <w:sz w:val="22"/>
          <w:szCs w:val="22"/>
          <w:rtl w:val="0"/>
        </w:rPr>
        <w:t xml:space="preserve"> Εάν πάσχετε από αλλεργίες ή είχατε αλλεργικά προβλήματα στο παρελθόν</w:t>
      </w:r>
      <w:r w:rsidDel="00000000" w:rsidR="00000000" w:rsidRPr="00000000">
        <w:rPr>
          <w:rtl w:val="0"/>
        </w:rPr>
      </w:r>
    </w:p>
    <w:p w:rsidR="00000000" w:rsidDel="00000000" w:rsidP="00000000" w:rsidRDefault="00000000" w:rsidRPr="00000000" w14:paraId="00000030">
      <w:pPr>
        <w:numPr>
          <w:ilvl w:val="0"/>
          <w:numId w:val="6"/>
        </w:numPr>
        <w:ind w:left="360" w:hanging="360"/>
        <w:jc w:val="both"/>
        <w:rPr>
          <w:b w:val="1"/>
          <w:color w:val="000000"/>
          <w:sz w:val="22"/>
          <w:szCs w:val="22"/>
        </w:rPr>
      </w:pPr>
      <w:r w:rsidDel="00000000" w:rsidR="00000000" w:rsidRPr="00000000">
        <w:rPr>
          <w:color w:val="000000"/>
          <w:sz w:val="22"/>
          <w:szCs w:val="22"/>
          <w:rtl w:val="0"/>
        </w:rPr>
        <w:t xml:space="preserve">Εάν πάσχετε από νεφρικά, ηπατικά ή καρδιακά προβλήματα (υπέρταση και /ή καρδιακή ανεπάρκεια) καθώς επίσης και από κατακράτηση υγρών ή έχετε υποφέρει από κάποιο από τα ανωτέρω προβλήματα κατά το παρελθόν.</w:t>
      </w:r>
      <w:r w:rsidDel="00000000" w:rsidR="00000000" w:rsidRPr="00000000">
        <w:rPr>
          <w:rtl w:val="0"/>
        </w:rPr>
      </w:r>
    </w:p>
    <w:p w:rsidR="00000000" w:rsidDel="00000000" w:rsidP="00000000" w:rsidRDefault="00000000" w:rsidRPr="00000000" w14:paraId="00000031">
      <w:pPr>
        <w:numPr>
          <w:ilvl w:val="0"/>
          <w:numId w:val="6"/>
        </w:numPr>
        <w:ind w:left="360" w:hanging="360"/>
        <w:jc w:val="both"/>
        <w:rPr>
          <w:b w:val="1"/>
          <w:color w:val="000000"/>
          <w:sz w:val="22"/>
          <w:szCs w:val="22"/>
        </w:rPr>
      </w:pPr>
      <w:r w:rsidDel="00000000" w:rsidR="00000000" w:rsidRPr="00000000">
        <w:rPr>
          <w:color w:val="000000"/>
          <w:sz w:val="22"/>
          <w:szCs w:val="22"/>
          <w:rtl w:val="0"/>
        </w:rPr>
        <w:t xml:space="preserve">Εάν λαμβάνετε διουρητικά  ή έχετε υποφέρει από κακή ενυδάτωση και μειωμένο όγκο αίματος  λόγω υπερβολικής απώλειας υγρών (π.χ. από υπερβολική διούρηση, διάρροια ή έμετο).</w:t>
      </w:r>
      <w:r w:rsidDel="00000000" w:rsidR="00000000" w:rsidRPr="00000000">
        <w:rPr>
          <w:rtl w:val="0"/>
        </w:rPr>
      </w:r>
    </w:p>
    <w:p w:rsidR="00000000" w:rsidDel="00000000" w:rsidP="00000000" w:rsidRDefault="00000000" w:rsidRPr="00000000" w14:paraId="00000032">
      <w:pPr>
        <w:numPr>
          <w:ilvl w:val="0"/>
          <w:numId w:val="6"/>
        </w:numPr>
        <w:ind w:left="360" w:hanging="360"/>
        <w:jc w:val="both"/>
        <w:rPr>
          <w:b w:val="1"/>
          <w:color w:val="000000"/>
          <w:sz w:val="22"/>
          <w:szCs w:val="22"/>
        </w:rPr>
      </w:pPr>
      <w:r w:rsidDel="00000000" w:rsidR="00000000" w:rsidRPr="00000000">
        <w:rPr>
          <w:color w:val="000000"/>
          <w:sz w:val="22"/>
          <w:szCs w:val="22"/>
          <w:rtl w:val="0"/>
        </w:rPr>
        <w:t xml:space="preserve">Εάν έχετε καρδιακά προβλήματα, προηγούμενο εγκεφαλικό επεισόδιο ή πιστεύετε ότι μπορεί να κινδυνεύετε από μία τέτοια κατάσταση (για παράδειγμα εάν έχετε υψηλή αρτηριακή πίεση, διαβήτη ή υψηλή χοληστερόλη ή είστε καπνιστής)  θα πρέπει να συζητήσετε με το γιατρό ή το φαρμακοποιό σας για τη θεραπεία σας. Φάρμακα όπως το Viaxal μπορεί να συσχετισθούν με μικρή αύξηση του κινδύνου για καρδιακή προσβολή («έμφραγμα του μυοκαρδίου») ή εγκεφαλικό επεισόδιο.  Ο κίνδυνος είναι μεγαλύτερος με υψηλές δόσεις και παρατεταμένη θεραπεία.  Μην υπερβαίνετε τη προτεινόμενη δόση ή τη διάρκεια της θεραπείας. </w:t>
      </w:r>
      <w:r w:rsidDel="00000000" w:rsidR="00000000" w:rsidRPr="00000000">
        <w:rPr>
          <w:rtl w:val="0"/>
        </w:rPr>
      </w:r>
    </w:p>
    <w:p w:rsidR="00000000" w:rsidDel="00000000" w:rsidP="00000000" w:rsidRDefault="00000000" w:rsidRPr="00000000" w14:paraId="00000033">
      <w:pPr>
        <w:numPr>
          <w:ilvl w:val="0"/>
          <w:numId w:val="6"/>
        </w:numPr>
        <w:ind w:left="360" w:hanging="360"/>
        <w:jc w:val="both"/>
        <w:rPr>
          <w:b w:val="1"/>
          <w:color w:val="000000"/>
          <w:sz w:val="22"/>
          <w:szCs w:val="22"/>
        </w:rPr>
      </w:pPr>
      <w:r w:rsidDel="00000000" w:rsidR="00000000" w:rsidRPr="00000000">
        <w:rPr>
          <w:color w:val="000000"/>
          <w:sz w:val="22"/>
          <w:szCs w:val="22"/>
          <w:rtl w:val="0"/>
        </w:rPr>
        <w:t xml:space="preserve">Εάν είστε ηλικιωμένος: είναι περισσότερο πιθανό να υποφέρετε από ανεπιθύμητες ενέργειες (βλέπε παράγραφο 4). Εάν κάποιο από αυτό συμβεί, συμβουλευτείτε αμέσως το γιατρό σας </w:t>
      </w:r>
      <w:r w:rsidDel="00000000" w:rsidR="00000000" w:rsidRPr="00000000">
        <w:rPr>
          <w:rtl w:val="0"/>
        </w:rPr>
      </w:r>
    </w:p>
    <w:p w:rsidR="00000000" w:rsidDel="00000000" w:rsidP="00000000" w:rsidRDefault="00000000" w:rsidRPr="00000000" w14:paraId="00000034">
      <w:pPr>
        <w:numPr>
          <w:ilvl w:val="0"/>
          <w:numId w:val="6"/>
        </w:numPr>
        <w:ind w:left="360" w:hanging="360"/>
        <w:jc w:val="both"/>
        <w:rPr>
          <w:b w:val="1"/>
          <w:color w:val="000000"/>
          <w:sz w:val="22"/>
          <w:szCs w:val="22"/>
        </w:rPr>
      </w:pPr>
      <w:r w:rsidDel="00000000" w:rsidR="00000000" w:rsidRPr="00000000">
        <w:rPr>
          <w:color w:val="000000"/>
          <w:sz w:val="22"/>
          <w:szCs w:val="22"/>
          <w:rtl w:val="0"/>
        </w:rPr>
        <w:t xml:space="preserve">Εάν είστε γυναίκα με προβλήματα γονιμότητας (το Viaxal μπορεί να βλάψει τη γονιμότητά σας, έτσι δεν πρέπει να το λαμβάνετε εάν σχεδιάζετε να μείνετε έγκυος ή κάνετε τέστ γονιμότητας)</w:t>
      </w:r>
      <w:r w:rsidDel="00000000" w:rsidR="00000000" w:rsidRPr="00000000">
        <w:rPr>
          <w:rtl w:val="0"/>
        </w:rPr>
      </w:r>
    </w:p>
    <w:p w:rsidR="00000000" w:rsidDel="00000000" w:rsidP="00000000" w:rsidRDefault="00000000" w:rsidRPr="00000000" w14:paraId="00000035">
      <w:pPr>
        <w:numPr>
          <w:ilvl w:val="0"/>
          <w:numId w:val="6"/>
        </w:numPr>
        <w:ind w:left="360" w:hanging="360"/>
        <w:jc w:val="both"/>
        <w:rPr>
          <w:b w:val="1"/>
          <w:color w:val="000000"/>
          <w:sz w:val="22"/>
          <w:szCs w:val="22"/>
        </w:rPr>
      </w:pPr>
      <w:r w:rsidDel="00000000" w:rsidR="00000000" w:rsidRPr="00000000">
        <w:rPr>
          <w:color w:val="000000"/>
          <w:sz w:val="22"/>
          <w:szCs w:val="22"/>
          <w:rtl w:val="0"/>
        </w:rPr>
        <w:t xml:space="preserve">Εάν υποφέρετε από διαταραχές συγκρότησης του αίματος και των κυττάρων του αίματος.</w:t>
      </w:r>
      <w:r w:rsidDel="00000000" w:rsidR="00000000" w:rsidRPr="00000000">
        <w:rPr>
          <w:rtl w:val="0"/>
        </w:rPr>
      </w:r>
    </w:p>
    <w:p w:rsidR="00000000" w:rsidDel="00000000" w:rsidP="00000000" w:rsidRDefault="00000000" w:rsidRPr="00000000" w14:paraId="00000036">
      <w:pPr>
        <w:numPr>
          <w:ilvl w:val="0"/>
          <w:numId w:val="6"/>
        </w:numPr>
        <w:ind w:left="360" w:hanging="360"/>
        <w:jc w:val="both"/>
        <w:rPr>
          <w:b w:val="1"/>
          <w:color w:val="000000"/>
          <w:sz w:val="22"/>
          <w:szCs w:val="22"/>
        </w:rPr>
      </w:pPr>
      <w:r w:rsidDel="00000000" w:rsidR="00000000" w:rsidRPr="00000000">
        <w:rPr>
          <w:color w:val="000000"/>
          <w:sz w:val="22"/>
          <w:szCs w:val="22"/>
          <w:rtl w:val="0"/>
        </w:rPr>
        <w:t xml:space="preserve">Εάν έχετε συστηματικό ερυθηματώδη λύκο ή μεικτή νόσο του συνδετικού ιστού </w:t>
      </w:r>
      <w:r w:rsidDel="00000000" w:rsidR="00000000" w:rsidRPr="00000000">
        <w:rPr>
          <w:rtl w:val="0"/>
        </w:rPr>
      </w:r>
    </w:p>
    <w:p w:rsidR="00000000" w:rsidDel="00000000" w:rsidP="00000000" w:rsidRDefault="00000000" w:rsidRPr="00000000" w14:paraId="00000037">
      <w:pPr>
        <w:jc w:val="both"/>
        <w:rPr>
          <w:b w:val="1"/>
          <w:color w:val="000000"/>
          <w:sz w:val="22"/>
          <w:szCs w:val="22"/>
        </w:rPr>
      </w:pPr>
      <w:r w:rsidDel="00000000" w:rsidR="00000000" w:rsidRPr="00000000">
        <w:rPr>
          <w:color w:val="000000"/>
          <w:sz w:val="22"/>
          <w:szCs w:val="22"/>
          <w:rtl w:val="0"/>
        </w:rPr>
        <w:t xml:space="preserve">      (διαταραχές του ανοσοποιητικού συστήματος που επηρεάζουν το συνδετικό ιστό).</w:t>
      </w:r>
      <w:r w:rsidDel="00000000" w:rsidR="00000000" w:rsidRPr="00000000">
        <w:rPr>
          <w:rtl w:val="0"/>
        </w:rPr>
      </w:r>
    </w:p>
    <w:p w:rsidR="00000000" w:rsidDel="00000000" w:rsidP="00000000" w:rsidRDefault="00000000" w:rsidRPr="00000000" w14:paraId="00000038">
      <w:pPr>
        <w:numPr>
          <w:ilvl w:val="0"/>
          <w:numId w:val="6"/>
        </w:numPr>
        <w:ind w:left="360" w:hanging="360"/>
        <w:jc w:val="both"/>
        <w:rPr>
          <w:b w:val="1"/>
          <w:color w:val="000000"/>
          <w:sz w:val="22"/>
          <w:szCs w:val="22"/>
        </w:rPr>
      </w:pPr>
      <w:r w:rsidDel="00000000" w:rsidR="00000000" w:rsidRPr="00000000">
        <w:rPr>
          <w:color w:val="000000"/>
          <w:sz w:val="22"/>
          <w:szCs w:val="22"/>
          <w:rtl w:val="0"/>
        </w:rPr>
        <w:t xml:space="preserve">Εάν υποφέρατε στο παρελθόν από χρόνια φλεγμονώδη νόσο του εντέρου (ελκώδης κολίτιδα, νόσος του Crohn); </w:t>
      </w:r>
      <w:r w:rsidDel="00000000" w:rsidR="00000000" w:rsidRPr="00000000">
        <w:rPr>
          <w:rtl w:val="0"/>
        </w:rPr>
      </w:r>
    </w:p>
    <w:p w:rsidR="00000000" w:rsidDel="00000000" w:rsidP="00000000" w:rsidRDefault="00000000" w:rsidRPr="00000000" w14:paraId="00000039">
      <w:pPr>
        <w:numPr>
          <w:ilvl w:val="0"/>
          <w:numId w:val="6"/>
        </w:numPr>
        <w:ind w:left="360" w:hanging="360"/>
        <w:jc w:val="both"/>
        <w:rPr>
          <w:b w:val="1"/>
          <w:color w:val="000000"/>
          <w:sz w:val="22"/>
          <w:szCs w:val="22"/>
        </w:rPr>
      </w:pPr>
      <w:r w:rsidDel="00000000" w:rsidR="00000000" w:rsidRPr="00000000">
        <w:rPr>
          <w:color w:val="000000"/>
          <w:sz w:val="22"/>
          <w:szCs w:val="22"/>
          <w:rtl w:val="0"/>
        </w:rPr>
        <w:t xml:space="preserve">Εάν υποφέρετε ή είχατε υποφέρει στο παρελθόν από προβλήματα στο στομάχι ή στο έντερο. </w:t>
      </w:r>
      <w:r w:rsidDel="00000000" w:rsidR="00000000" w:rsidRPr="00000000">
        <w:rPr>
          <w:rtl w:val="0"/>
        </w:rPr>
      </w:r>
    </w:p>
    <w:p w:rsidR="00000000" w:rsidDel="00000000" w:rsidP="00000000" w:rsidRDefault="00000000" w:rsidRPr="00000000" w14:paraId="0000003A">
      <w:pPr>
        <w:numPr>
          <w:ilvl w:val="0"/>
          <w:numId w:val="6"/>
        </w:numPr>
        <w:ind w:left="360" w:hanging="360"/>
        <w:jc w:val="both"/>
        <w:rPr>
          <w:b w:val="1"/>
          <w:color w:val="000000"/>
          <w:sz w:val="22"/>
          <w:szCs w:val="22"/>
        </w:rPr>
      </w:pPr>
      <w:r w:rsidDel="00000000" w:rsidR="00000000" w:rsidRPr="00000000">
        <w:rPr>
          <w:color w:val="000000"/>
          <w:sz w:val="22"/>
          <w:szCs w:val="22"/>
          <w:rtl w:val="0"/>
        </w:rPr>
        <w:t xml:space="preserve">Εάν έχετε ανεμοβλογιά, αφού σε εξαιρετικές περιπτώσεις τα ΜΣΑΦ μπορούν να επιδεινώσουν την λοίμωξη</w:t>
      </w:r>
      <w:r w:rsidDel="00000000" w:rsidR="00000000" w:rsidRPr="00000000">
        <w:rPr>
          <w:rtl w:val="0"/>
        </w:rPr>
      </w:r>
    </w:p>
    <w:p w:rsidR="00000000" w:rsidDel="00000000" w:rsidP="00000000" w:rsidRDefault="00000000" w:rsidRPr="00000000" w14:paraId="0000003B">
      <w:pPr>
        <w:numPr>
          <w:ilvl w:val="0"/>
          <w:numId w:val="6"/>
        </w:numPr>
        <w:ind w:left="360" w:hanging="360"/>
        <w:jc w:val="both"/>
        <w:rPr>
          <w:color w:val="000000"/>
          <w:sz w:val="22"/>
          <w:szCs w:val="22"/>
        </w:rPr>
      </w:pPr>
      <w:r w:rsidDel="00000000" w:rsidR="00000000" w:rsidRPr="00000000">
        <w:rPr>
          <w:color w:val="000000"/>
          <w:sz w:val="22"/>
          <w:szCs w:val="22"/>
          <w:rtl w:val="0"/>
        </w:rPr>
        <w:t xml:space="preserve">Εάν λαμβάνετε άλλα φάρμακα που αυξάνουν τον κίνδυνο του πεπτικού έλκους ή της αιμορραγίας, π.χ. στεροειδή από του στόματος, κάποια αντικαταθλιπτικά (αυτά του τύπου SSRI, π.χ. Εκλεκτικοί αναστολείς της επαναπρόσληψης σεροτονίνης), παράγοντες οι οποίοι εμποδίζουν τη δημιουργία θρόμβων του αίματος όπως η ασπιρίνη ή αντιθρομβωτικά όπως η βαρφαρίνη.  Σε τέτοιες περιπτώσεις, πριν λάβετε το Viaxal συμβουλευτείτε το γιατρό σας, μπορεί να θέλει να σας χορηγήσει ένα επιπλέον φάρμακο για τη προστασία του στομάχου (π.χ. μισοπροστόλη ή φάρμακα που εμποδίζουν την παραγωγή των οξέων του στομάχου).</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C">
      <w:pPr>
        <w:numPr>
          <w:ilvl w:val="0"/>
          <w:numId w:val="6"/>
        </w:numPr>
        <w:ind w:left="360" w:hanging="360"/>
        <w:jc w:val="both"/>
        <w:rPr>
          <w:color w:val="000000"/>
          <w:sz w:val="22"/>
          <w:szCs w:val="22"/>
        </w:rPr>
      </w:pPr>
      <w:r w:rsidDel="00000000" w:rsidR="00000000" w:rsidRPr="00000000">
        <w:rPr>
          <w:sz w:val="22"/>
          <w:szCs w:val="22"/>
          <w:rtl w:val="0"/>
        </w:rPr>
        <w:t xml:space="preserve">Εάν υποφέρετε από άσθμα συνδυασμένο με χρόνια ρινίτιδα, χρόνια ιγμορίτιδα, και/ή ρινική πολυποδίαση αφού έχετε μεγαλύτερο κίνδυνο αλλεργίας στο ακετυλοσαλικυλικό οξύ και/ή ΜΣΑΦ από ότι ο υπόλοιπος πληθυσμός. Χορήγηση αυτού του φαρμάκου μπορεί να προκαλέσει κρίσεις άσθματος ή βρογχόσπασμο, ιδιαίτερα σε ασθενείς αλλεργικούς στο ακετυλοσαλικυλικό οξύ ή ΜΣΑΦ</w:t>
      </w:r>
      <w:r w:rsidDel="00000000" w:rsidR="00000000" w:rsidRPr="00000000">
        <w:rPr>
          <w:rtl w:val="0"/>
        </w:rPr>
      </w:r>
    </w:p>
    <w:p w:rsidR="00000000" w:rsidDel="00000000" w:rsidP="00000000" w:rsidRDefault="00000000" w:rsidRPr="00000000" w14:paraId="0000003D">
      <w:pPr>
        <w:jc w:val="right"/>
        <w:rPr>
          <w:color w:val="000000"/>
          <w:sz w:val="22"/>
          <w:szCs w:val="22"/>
        </w:rPr>
      </w:pPr>
      <w:r w:rsidDel="00000000" w:rsidR="00000000" w:rsidRPr="00000000">
        <w:rPr>
          <w:rtl w:val="0"/>
        </w:rPr>
      </w:r>
    </w:p>
    <w:p w:rsidR="00000000" w:rsidDel="00000000" w:rsidP="00000000" w:rsidRDefault="00000000" w:rsidRPr="00000000" w14:paraId="0000003E">
      <w:pPr>
        <w:tabs>
          <w:tab w:val="left" w:pos="270"/>
        </w:tabs>
        <w:ind w:left="360" w:firstLine="0"/>
        <w:rPr>
          <w:color w:val="000000"/>
          <w:sz w:val="22"/>
          <w:szCs w:val="22"/>
        </w:rPr>
      </w:pPr>
      <w:r w:rsidDel="00000000" w:rsidR="00000000" w:rsidRPr="00000000">
        <w:rPr>
          <w:rtl w:val="0"/>
        </w:rPr>
      </w:r>
    </w:p>
    <w:p w:rsidR="00000000" w:rsidDel="00000000" w:rsidP="00000000" w:rsidRDefault="00000000" w:rsidRPr="00000000" w14:paraId="0000003F">
      <w:pPr>
        <w:tabs>
          <w:tab w:val="left" w:pos="270"/>
        </w:tabs>
        <w:rPr>
          <w:b w:val="1"/>
          <w:color w:val="000000"/>
          <w:sz w:val="22"/>
          <w:szCs w:val="22"/>
        </w:rPr>
      </w:pPr>
      <w:r w:rsidDel="00000000" w:rsidR="00000000" w:rsidRPr="00000000">
        <w:rPr>
          <w:b w:val="1"/>
          <w:color w:val="000000"/>
          <w:sz w:val="22"/>
          <w:szCs w:val="22"/>
          <w:rtl w:val="0"/>
        </w:rPr>
        <w:t xml:space="preserve">Παιδιά και έφηβοι</w:t>
      </w:r>
    </w:p>
    <w:p w:rsidR="00000000" w:rsidDel="00000000" w:rsidP="00000000" w:rsidRDefault="00000000" w:rsidRPr="00000000" w14:paraId="00000040">
      <w:pPr>
        <w:tabs>
          <w:tab w:val="left" w:pos="270"/>
        </w:tabs>
        <w:rPr>
          <w:color w:val="000000"/>
          <w:sz w:val="22"/>
          <w:szCs w:val="22"/>
        </w:rPr>
      </w:pPr>
      <w:r w:rsidDel="00000000" w:rsidR="00000000" w:rsidRPr="00000000">
        <w:rPr>
          <w:color w:val="000000"/>
          <w:sz w:val="22"/>
          <w:szCs w:val="22"/>
          <w:rtl w:val="0"/>
        </w:rPr>
        <w:t xml:space="preserve">Το Viaxal δεν έχει ακόμα μελετηθεί σε παιδιά και εφήβους. Ως αποτέλεσμα, η ασφάλεια και η αποτελεσματικότητα δεν έχουν ακόμα τεκμηριωθεί και το προϊόν δεν πρέπει να χρησιμοποιείται σε παιδιά και εφήβους.</w:t>
      </w:r>
    </w:p>
    <w:p w:rsidR="00000000" w:rsidDel="00000000" w:rsidP="00000000" w:rsidRDefault="00000000" w:rsidRPr="00000000" w14:paraId="00000041">
      <w:pPr>
        <w:jc w:val="both"/>
        <w:rPr>
          <w:b w:val="1"/>
          <w:color w:val="000000"/>
          <w:sz w:val="22"/>
          <w:szCs w:val="22"/>
        </w:rPr>
      </w:pPr>
      <w:r w:rsidDel="00000000" w:rsidR="00000000" w:rsidRPr="00000000">
        <w:rPr>
          <w:rtl w:val="0"/>
        </w:rPr>
      </w:r>
    </w:p>
    <w:p w:rsidR="00000000" w:rsidDel="00000000" w:rsidP="00000000" w:rsidRDefault="00000000" w:rsidRPr="00000000" w14:paraId="00000042">
      <w:pPr>
        <w:pStyle w:val="Heading1"/>
        <w:rPr>
          <w:sz w:val="22"/>
          <w:szCs w:val="22"/>
        </w:rPr>
      </w:pPr>
      <w:r w:rsidDel="00000000" w:rsidR="00000000" w:rsidRPr="00000000">
        <w:rPr>
          <w:sz w:val="22"/>
          <w:szCs w:val="22"/>
          <w:rtl w:val="0"/>
        </w:rPr>
        <w:t xml:space="preserve">Άλλα φάρμακα και το Viaxal</w:t>
      </w:r>
    </w:p>
    <w:p w:rsidR="00000000" w:rsidDel="00000000" w:rsidP="00000000" w:rsidRDefault="00000000" w:rsidRPr="00000000" w14:paraId="00000043">
      <w:pPr>
        <w:jc w:val="both"/>
        <w:rPr>
          <w:color w:val="000000"/>
          <w:sz w:val="22"/>
          <w:szCs w:val="22"/>
        </w:rPr>
      </w:pPr>
      <w:r w:rsidDel="00000000" w:rsidR="00000000" w:rsidRPr="00000000">
        <w:rPr>
          <w:color w:val="000000"/>
          <w:sz w:val="22"/>
          <w:szCs w:val="22"/>
          <w:rtl w:val="0"/>
        </w:rPr>
        <w:t xml:space="preserve">Ενημερώστε το γιατρό ή το φαρμακοποιό σας αν παίρνετε, έχετε πρόσφατα πάρει ή μπορεί να πάρετε άλλα φάρμακα, συμπεριλαμβανομένων μη συνταγογραφούμενων φαρμάκων. Ορισμένα φάρμακα δεν μπορούν να χρησιμοποιηθούν ταυτόχρονα, ενώ για άλλα ίσως απαιτείται αναπροσαρμογή της δόσης αν χρησιμοποιηθούν μαζί. </w:t>
      </w:r>
    </w:p>
    <w:p w:rsidR="00000000" w:rsidDel="00000000" w:rsidP="00000000" w:rsidRDefault="00000000" w:rsidRPr="00000000" w14:paraId="00000044">
      <w:pPr>
        <w:jc w:val="both"/>
        <w:rPr>
          <w:color w:val="000000"/>
          <w:sz w:val="22"/>
          <w:szCs w:val="22"/>
        </w:rPr>
      </w:pPr>
      <w:r w:rsidDel="00000000" w:rsidR="00000000" w:rsidRPr="00000000">
        <w:rPr>
          <w:rtl w:val="0"/>
        </w:rPr>
      </w:r>
    </w:p>
    <w:p w:rsidR="00000000" w:rsidDel="00000000" w:rsidP="00000000" w:rsidRDefault="00000000" w:rsidRPr="00000000" w14:paraId="00000045">
      <w:pPr>
        <w:jc w:val="both"/>
        <w:rPr>
          <w:color w:val="000000"/>
          <w:sz w:val="22"/>
          <w:szCs w:val="22"/>
        </w:rPr>
      </w:pPr>
      <w:r w:rsidDel="00000000" w:rsidR="00000000" w:rsidRPr="00000000">
        <w:rPr>
          <w:color w:val="000000"/>
          <w:sz w:val="22"/>
          <w:szCs w:val="22"/>
          <w:rtl w:val="0"/>
        </w:rPr>
        <w:t xml:space="preserve">Ενημερώνετε πάντοτε τον γιατρό, τον οδοντίατρο ή το φαρμακοποιό σας αν χρησιμοποιείτε ή λαμβάνετε οποιοδήποτε από τα παρακάτω φάρμακα επιπλέον του Viaxal.</w:t>
      </w:r>
    </w:p>
    <w:p w:rsidR="00000000" w:rsidDel="00000000" w:rsidP="00000000" w:rsidRDefault="00000000" w:rsidRPr="00000000" w14:paraId="00000046">
      <w:pPr>
        <w:jc w:val="both"/>
        <w:rPr>
          <w:color w:val="000000"/>
          <w:sz w:val="22"/>
          <w:szCs w:val="22"/>
        </w:rPr>
      </w:pPr>
      <w:r w:rsidDel="00000000" w:rsidR="00000000" w:rsidRPr="00000000">
        <w:rPr>
          <w:rtl w:val="0"/>
        </w:rPr>
      </w:r>
    </w:p>
    <w:p w:rsidR="00000000" w:rsidDel="00000000" w:rsidP="00000000" w:rsidRDefault="00000000" w:rsidRPr="00000000" w14:paraId="00000047">
      <w:pPr>
        <w:jc w:val="both"/>
        <w:rPr>
          <w:i w:val="1"/>
          <w:color w:val="000000"/>
          <w:sz w:val="22"/>
          <w:szCs w:val="22"/>
        </w:rPr>
      </w:pPr>
      <w:r w:rsidDel="00000000" w:rsidR="00000000" w:rsidRPr="00000000">
        <w:rPr>
          <w:i w:val="1"/>
          <w:color w:val="000000"/>
          <w:sz w:val="22"/>
          <w:szCs w:val="22"/>
          <w:rtl w:val="0"/>
        </w:rPr>
        <w:t xml:space="preserve">Συνδυασμοί που δεν ενδείκνυνται: </w:t>
      </w:r>
    </w:p>
    <w:p w:rsidR="00000000" w:rsidDel="00000000" w:rsidP="00000000" w:rsidRDefault="00000000" w:rsidRPr="00000000" w14:paraId="00000048">
      <w:pPr>
        <w:numPr>
          <w:ilvl w:val="0"/>
          <w:numId w:val="2"/>
        </w:numPr>
        <w:ind w:left="360" w:hanging="360"/>
        <w:jc w:val="both"/>
        <w:rPr>
          <w:color w:val="000000"/>
          <w:sz w:val="22"/>
          <w:szCs w:val="22"/>
        </w:rPr>
      </w:pPr>
      <w:r w:rsidDel="00000000" w:rsidR="00000000" w:rsidRPr="00000000">
        <w:rPr>
          <w:color w:val="000000"/>
          <w:sz w:val="22"/>
          <w:szCs w:val="22"/>
          <w:rtl w:val="0"/>
        </w:rPr>
        <w:t xml:space="preserve">ακετυλοσαλικυλικό οξύ, κορτικοστεροειδή ή άλλα αντιφλεγμονώδη φάρμακα</w:t>
      </w:r>
    </w:p>
    <w:p w:rsidR="00000000" w:rsidDel="00000000" w:rsidP="00000000" w:rsidRDefault="00000000" w:rsidRPr="00000000" w14:paraId="00000049">
      <w:pPr>
        <w:numPr>
          <w:ilvl w:val="0"/>
          <w:numId w:val="2"/>
        </w:numPr>
        <w:ind w:left="360" w:hanging="360"/>
        <w:jc w:val="both"/>
        <w:rPr>
          <w:color w:val="000000"/>
          <w:sz w:val="22"/>
          <w:szCs w:val="22"/>
        </w:rPr>
      </w:pPr>
      <w:r w:rsidDel="00000000" w:rsidR="00000000" w:rsidRPr="00000000">
        <w:rPr>
          <w:color w:val="000000"/>
          <w:sz w:val="22"/>
          <w:szCs w:val="22"/>
          <w:rtl w:val="0"/>
        </w:rPr>
        <w:t xml:space="preserve">βαρφαρίνη ή ηπαρίνη ή άλλα φάρμακα που χρησιμοποιούνται για τη αποφυγή θρόμβων στο αίμα</w:t>
      </w:r>
    </w:p>
    <w:p w:rsidR="00000000" w:rsidDel="00000000" w:rsidP="00000000" w:rsidRDefault="00000000" w:rsidRPr="00000000" w14:paraId="0000004A">
      <w:pPr>
        <w:numPr>
          <w:ilvl w:val="0"/>
          <w:numId w:val="2"/>
        </w:numPr>
        <w:ind w:left="360" w:hanging="360"/>
        <w:jc w:val="both"/>
        <w:rPr>
          <w:color w:val="000000"/>
          <w:sz w:val="22"/>
          <w:szCs w:val="22"/>
        </w:rPr>
      </w:pPr>
      <w:r w:rsidDel="00000000" w:rsidR="00000000" w:rsidRPr="00000000">
        <w:rPr>
          <w:color w:val="000000"/>
          <w:sz w:val="22"/>
          <w:szCs w:val="22"/>
          <w:rtl w:val="0"/>
        </w:rPr>
        <w:t xml:space="preserve">λίθιο, χρησιμοποιείται για τη θεραπεία ορισμένων διαταραχών διάθεσης</w:t>
      </w:r>
    </w:p>
    <w:p w:rsidR="00000000" w:rsidDel="00000000" w:rsidP="00000000" w:rsidRDefault="00000000" w:rsidRPr="00000000" w14:paraId="0000004B">
      <w:pPr>
        <w:numPr>
          <w:ilvl w:val="0"/>
          <w:numId w:val="2"/>
        </w:numPr>
        <w:ind w:left="360" w:hanging="360"/>
        <w:jc w:val="both"/>
        <w:rPr>
          <w:color w:val="000000"/>
          <w:sz w:val="22"/>
          <w:szCs w:val="22"/>
        </w:rPr>
      </w:pPr>
      <w:r w:rsidDel="00000000" w:rsidR="00000000" w:rsidRPr="00000000">
        <w:rPr>
          <w:color w:val="000000"/>
          <w:sz w:val="22"/>
          <w:szCs w:val="22"/>
          <w:rtl w:val="0"/>
        </w:rPr>
        <w:t xml:space="preserve">μεθοτρεξάτη, (αντι-καρκινικό φάρμακο ή ανοσοκατασταλτικό), που χρησιμοποιείται σε υψηλές δόσεις των 15mg/εβδομάδα</w:t>
      </w:r>
    </w:p>
    <w:p w:rsidR="00000000" w:rsidDel="00000000" w:rsidP="00000000" w:rsidRDefault="00000000" w:rsidRPr="00000000" w14:paraId="0000004C">
      <w:pPr>
        <w:numPr>
          <w:ilvl w:val="0"/>
          <w:numId w:val="2"/>
        </w:numPr>
        <w:ind w:left="360" w:hanging="360"/>
        <w:jc w:val="both"/>
        <w:rPr>
          <w:color w:val="000000"/>
          <w:sz w:val="22"/>
          <w:szCs w:val="22"/>
        </w:rPr>
      </w:pPr>
      <w:r w:rsidDel="00000000" w:rsidR="00000000" w:rsidRPr="00000000">
        <w:rPr>
          <w:color w:val="000000"/>
          <w:sz w:val="22"/>
          <w:szCs w:val="22"/>
          <w:rtl w:val="0"/>
        </w:rPr>
        <w:t xml:space="preserve">υδαντοΐνες και φαινυτοΐνη, χρησιμοποιούνται για την επιληψία</w:t>
      </w:r>
    </w:p>
    <w:p w:rsidR="00000000" w:rsidDel="00000000" w:rsidP="00000000" w:rsidRDefault="00000000" w:rsidRPr="00000000" w14:paraId="0000004D">
      <w:pPr>
        <w:numPr>
          <w:ilvl w:val="0"/>
          <w:numId w:val="2"/>
        </w:numPr>
        <w:ind w:left="360" w:hanging="360"/>
        <w:jc w:val="both"/>
        <w:rPr>
          <w:color w:val="000000"/>
          <w:sz w:val="22"/>
          <w:szCs w:val="22"/>
        </w:rPr>
      </w:pPr>
      <w:r w:rsidDel="00000000" w:rsidR="00000000" w:rsidRPr="00000000">
        <w:rPr>
          <w:color w:val="000000"/>
          <w:sz w:val="22"/>
          <w:szCs w:val="22"/>
          <w:rtl w:val="0"/>
        </w:rPr>
        <w:t xml:space="preserve">σουλφαμεθοξαζόλη, χρησιμοποιείται για τις βακτηριακές μολύνσεις</w:t>
      </w:r>
    </w:p>
    <w:p w:rsidR="00000000" w:rsidDel="00000000" w:rsidP="00000000" w:rsidRDefault="00000000" w:rsidRPr="00000000" w14:paraId="0000004E">
      <w:pPr>
        <w:jc w:val="both"/>
        <w:rPr>
          <w:color w:val="000000"/>
          <w:sz w:val="22"/>
          <w:szCs w:val="22"/>
        </w:rPr>
      </w:pPr>
      <w:r w:rsidDel="00000000" w:rsidR="00000000" w:rsidRPr="00000000">
        <w:rPr>
          <w:rtl w:val="0"/>
        </w:rPr>
      </w:r>
    </w:p>
    <w:p w:rsidR="00000000" w:rsidDel="00000000" w:rsidP="00000000" w:rsidRDefault="00000000" w:rsidRPr="00000000" w14:paraId="0000004F">
      <w:pPr>
        <w:jc w:val="both"/>
        <w:rPr>
          <w:i w:val="1"/>
          <w:color w:val="000000"/>
          <w:sz w:val="22"/>
          <w:szCs w:val="22"/>
        </w:rPr>
      </w:pPr>
      <w:r w:rsidDel="00000000" w:rsidR="00000000" w:rsidRPr="00000000">
        <w:rPr>
          <w:i w:val="1"/>
          <w:color w:val="000000"/>
          <w:sz w:val="22"/>
          <w:szCs w:val="22"/>
          <w:rtl w:val="0"/>
        </w:rPr>
        <w:t xml:space="preserve">Συνδυασμοί που απαιτούν προσοχή: </w:t>
      </w:r>
    </w:p>
    <w:p w:rsidR="00000000" w:rsidDel="00000000" w:rsidP="00000000" w:rsidRDefault="00000000" w:rsidRPr="00000000" w14:paraId="00000050">
      <w:pPr>
        <w:numPr>
          <w:ilvl w:val="0"/>
          <w:numId w:val="2"/>
        </w:numPr>
        <w:ind w:left="360" w:hanging="360"/>
        <w:jc w:val="both"/>
        <w:rPr>
          <w:color w:val="000000"/>
          <w:sz w:val="22"/>
          <w:szCs w:val="22"/>
        </w:rPr>
      </w:pPr>
      <w:r w:rsidDel="00000000" w:rsidR="00000000" w:rsidRPr="00000000">
        <w:rPr>
          <w:color w:val="000000"/>
          <w:sz w:val="22"/>
          <w:szCs w:val="22"/>
          <w:rtl w:val="0"/>
        </w:rPr>
        <w:t xml:space="preserve">αναστολείς ΜΕΑ, διουρητικά, και ανταγωνιστές αγγειοτασίνης ΙΙ, χρησιμοποιούνται για την υψηλή αρτηριακή πίεση και τα καρδιακά προβλήματα.</w:t>
      </w:r>
    </w:p>
    <w:p w:rsidR="00000000" w:rsidDel="00000000" w:rsidP="00000000" w:rsidRDefault="00000000" w:rsidRPr="00000000" w14:paraId="00000051">
      <w:pPr>
        <w:numPr>
          <w:ilvl w:val="0"/>
          <w:numId w:val="2"/>
        </w:numPr>
        <w:ind w:left="360" w:hanging="360"/>
        <w:jc w:val="both"/>
        <w:rPr>
          <w:color w:val="000000"/>
          <w:sz w:val="22"/>
          <w:szCs w:val="22"/>
        </w:rPr>
      </w:pPr>
      <w:r w:rsidDel="00000000" w:rsidR="00000000" w:rsidRPr="00000000">
        <w:rPr>
          <w:color w:val="000000"/>
          <w:sz w:val="22"/>
          <w:szCs w:val="22"/>
          <w:rtl w:val="0"/>
        </w:rPr>
        <w:t xml:space="preserve">Πεντοξυφυλλίνη και oxpentifylline, χρησιμοποιούνται για τη θεραπεία του χρόνιου φλεβικού έλκους</w:t>
      </w:r>
    </w:p>
    <w:p w:rsidR="00000000" w:rsidDel="00000000" w:rsidP="00000000" w:rsidRDefault="00000000" w:rsidRPr="00000000" w14:paraId="00000052">
      <w:pPr>
        <w:numPr>
          <w:ilvl w:val="0"/>
          <w:numId w:val="5"/>
        </w:numPr>
        <w:ind w:left="360" w:hanging="360"/>
        <w:jc w:val="both"/>
        <w:rPr>
          <w:color w:val="000000"/>
          <w:sz w:val="22"/>
          <w:szCs w:val="22"/>
        </w:rPr>
      </w:pPr>
      <w:r w:rsidDel="00000000" w:rsidR="00000000" w:rsidRPr="00000000">
        <w:rPr>
          <w:color w:val="000000"/>
          <w:sz w:val="22"/>
          <w:szCs w:val="22"/>
          <w:rtl w:val="0"/>
        </w:rPr>
        <w:t xml:space="preserve">Ζιδοβουδίνη, χρησιμοποιείται για τη θεραπεία των ιογενών λοιμώξεων.</w:t>
      </w:r>
    </w:p>
    <w:p w:rsidR="00000000" w:rsidDel="00000000" w:rsidP="00000000" w:rsidRDefault="00000000" w:rsidRPr="00000000" w14:paraId="00000053">
      <w:pPr>
        <w:numPr>
          <w:ilvl w:val="0"/>
          <w:numId w:val="2"/>
        </w:numPr>
        <w:spacing w:after="0" w:before="280" w:lineRule="auto"/>
        <w:ind w:left="360" w:hanging="360"/>
        <w:rPr>
          <w:color w:val="000000"/>
          <w:sz w:val="22"/>
          <w:szCs w:val="22"/>
        </w:rPr>
      </w:pPr>
      <w:r w:rsidDel="00000000" w:rsidR="00000000" w:rsidRPr="00000000">
        <w:rPr>
          <w:color w:val="000000"/>
          <w:sz w:val="22"/>
          <w:szCs w:val="22"/>
          <w:rtl w:val="0"/>
        </w:rPr>
        <w:t xml:space="preserve">Αντιβιοτικά τύπου αμινογλυκοσίδες, που χρησιμοποιούνται για τη θεραπεία βακτηριακών λοιμώξεων </w:t>
      </w:r>
    </w:p>
    <w:p w:rsidR="00000000" w:rsidDel="00000000" w:rsidP="00000000" w:rsidRDefault="00000000" w:rsidRPr="00000000" w14:paraId="00000054">
      <w:pPr>
        <w:numPr>
          <w:ilvl w:val="0"/>
          <w:numId w:val="2"/>
        </w:numPr>
        <w:ind w:left="360" w:hanging="360"/>
        <w:jc w:val="both"/>
        <w:rPr>
          <w:color w:val="000000"/>
          <w:sz w:val="22"/>
          <w:szCs w:val="22"/>
        </w:rPr>
      </w:pPr>
      <w:r w:rsidDel="00000000" w:rsidR="00000000" w:rsidRPr="00000000">
        <w:rPr>
          <w:color w:val="000000"/>
          <w:sz w:val="22"/>
          <w:szCs w:val="22"/>
          <w:rtl w:val="0"/>
        </w:rPr>
        <w:t xml:space="preserve">Σουλφονυλουρίες (π.χ. χλωροπροπαμίδη και γλιβενκλαμίδη), χρησιμοποιούνται για το διαβήτη</w:t>
      </w:r>
    </w:p>
    <w:p w:rsidR="00000000" w:rsidDel="00000000" w:rsidP="00000000" w:rsidRDefault="00000000" w:rsidRPr="00000000" w14:paraId="00000055">
      <w:pPr>
        <w:numPr>
          <w:ilvl w:val="0"/>
          <w:numId w:val="2"/>
        </w:numPr>
        <w:ind w:left="360" w:hanging="360"/>
        <w:jc w:val="both"/>
        <w:rPr>
          <w:color w:val="000000"/>
          <w:sz w:val="22"/>
          <w:szCs w:val="22"/>
        </w:rPr>
      </w:pPr>
      <w:r w:rsidDel="00000000" w:rsidR="00000000" w:rsidRPr="00000000">
        <w:rPr>
          <w:color w:val="000000"/>
          <w:sz w:val="22"/>
          <w:szCs w:val="22"/>
          <w:rtl w:val="0"/>
        </w:rPr>
        <w:t xml:space="preserve">Μεθοτρεξάτη, που χρησιμοποιείται σε χαμηλές δόσεις, μικρότερες των 15mg/εβδομάδα</w:t>
      </w:r>
    </w:p>
    <w:p w:rsidR="00000000" w:rsidDel="00000000" w:rsidP="00000000" w:rsidRDefault="00000000" w:rsidRPr="00000000" w14:paraId="00000056">
      <w:pPr>
        <w:jc w:val="both"/>
        <w:rPr>
          <w:color w:val="000000"/>
          <w:sz w:val="22"/>
          <w:szCs w:val="22"/>
        </w:rPr>
      </w:pPr>
      <w:r w:rsidDel="00000000" w:rsidR="00000000" w:rsidRPr="00000000">
        <w:rPr>
          <w:rtl w:val="0"/>
        </w:rPr>
      </w:r>
    </w:p>
    <w:p w:rsidR="00000000" w:rsidDel="00000000" w:rsidP="00000000" w:rsidRDefault="00000000" w:rsidRPr="00000000" w14:paraId="00000057">
      <w:pPr>
        <w:pStyle w:val="Heading3"/>
        <w:rPr>
          <w:sz w:val="22"/>
          <w:szCs w:val="22"/>
        </w:rPr>
      </w:pPr>
      <w:r w:rsidDel="00000000" w:rsidR="00000000" w:rsidRPr="00000000">
        <w:rPr>
          <w:sz w:val="22"/>
          <w:szCs w:val="22"/>
          <w:rtl w:val="0"/>
        </w:rPr>
        <w:t xml:space="preserve">Συνδυασμοί που πρέπει να ληφθούν υπόψη με προσοχή</w:t>
      </w:r>
    </w:p>
    <w:p w:rsidR="00000000" w:rsidDel="00000000" w:rsidP="00000000" w:rsidRDefault="00000000" w:rsidRPr="00000000" w14:paraId="00000058">
      <w:pPr>
        <w:numPr>
          <w:ilvl w:val="0"/>
          <w:numId w:val="3"/>
        </w:numPr>
        <w:ind w:left="360" w:hanging="360"/>
        <w:jc w:val="both"/>
        <w:rPr>
          <w:color w:val="000000"/>
          <w:sz w:val="22"/>
          <w:szCs w:val="22"/>
        </w:rPr>
      </w:pPr>
      <w:r w:rsidDel="00000000" w:rsidR="00000000" w:rsidRPr="00000000">
        <w:rPr>
          <w:color w:val="000000"/>
          <w:sz w:val="22"/>
          <w:szCs w:val="22"/>
          <w:rtl w:val="0"/>
        </w:rPr>
        <w:t xml:space="preserve">αντιβιοτικά της ομάδας των κινολονών (π.χ. σιπροφλοξασίνη, λεβοφλοξασίνη) χρησιμοποιούνται για τις βακτηριακές λοιμώξεις</w:t>
      </w:r>
    </w:p>
    <w:p w:rsidR="00000000" w:rsidDel="00000000" w:rsidP="00000000" w:rsidRDefault="00000000" w:rsidRPr="00000000" w14:paraId="00000059">
      <w:pPr>
        <w:numPr>
          <w:ilvl w:val="0"/>
          <w:numId w:val="3"/>
        </w:numPr>
        <w:ind w:left="360" w:hanging="360"/>
        <w:jc w:val="both"/>
        <w:rPr>
          <w:color w:val="000000"/>
          <w:sz w:val="22"/>
          <w:szCs w:val="22"/>
        </w:rPr>
      </w:pPr>
      <w:r w:rsidDel="00000000" w:rsidR="00000000" w:rsidRPr="00000000">
        <w:rPr>
          <w:color w:val="000000"/>
          <w:sz w:val="22"/>
          <w:szCs w:val="22"/>
          <w:rtl w:val="0"/>
        </w:rPr>
        <w:t xml:space="preserve">κυκλοσπορίνη ή τακρόλιμους, χρησιμοποιούνται για τη θεραπεία των νόσων του ανοσοποιητικού συστήματος και στη μεταμόσχευση οργάνων</w:t>
      </w:r>
    </w:p>
    <w:p w:rsidR="00000000" w:rsidDel="00000000" w:rsidP="00000000" w:rsidRDefault="00000000" w:rsidRPr="00000000" w14:paraId="0000005A">
      <w:pPr>
        <w:numPr>
          <w:ilvl w:val="0"/>
          <w:numId w:val="3"/>
        </w:numPr>
        <w:ind w:left="360" w:hanging="360"/>
        <w:jc w:val="both"/>
        <w:rPr>
          <w:color w:val="000000"/>
          <w:sz w:val="22"/>
          <w:szCs w:val="22"/>
        </w:rPr>
      </w:pPr>
      <w:r w:rsidDel="00000000" w:rsidR="00000000" w:rsidRPr="00000000">
        <w:rPr>
          <w:color w:val="000000"/>
          <w:sz w:val="22"/>
          <w:szCs w:val="22"/>
          <w:rtl w:val="0"/>
        </w:rPr>
        <w:t xml:space="preserve">στρεπτοκινάση και άλλα θρομβολυτικά  ή ινωδολυτικά φάρμακα, π.χ. φάρμακα που χρησιμοποιούνται για τη διάλυση των θρόμβων του αίματος</w:t>
      </w:r>
    </w:p>
    <w:p w:rsidR="00000000" w:rsidDel="00000000" w:rsidP="00000000" w:rsidRDefault="00000000" w:rsidRPr="00000000" w14:paraId="0000005B">
      <w:pPr>
        <w:numPr>
          <w:ilvl w:val="0"/>
          <w:numId w:val="4"/>
        </w:numPr>
        <w:ind w:left="360" w:hanging="360"/>
        <w:jc w:val="both"/>
        <w:rPr>
          <w:color w:val="000000"/>
          <w:sz w:val="22"/>
          <w:szCs w:val="22"/>
        </w:rPr>
      </w:pPr>
      <w:r w:rsidDel="00000000" w:rsidR="00000000" w:rsidRPr="00000000">
        <w:rPr>
          <w:color w:val="000000"/>
          <w:sz w:val="22"/>
          <w:szCs w:val="22"/>
          <w:rtl w:val="0"/>
        </w:rPr>
        <w:t xml:space="preserve">προβενεσίδη, χρησιμοποιείται για την ουρική αρθρίτιδα</w:t>
      </w:r>
    </w:p>
    <w:p w:rsidR="00000000" w:rsidDel="00000000" w:rsidP="00000000" w:rsidRDefault="00000000" w:rsidRPr="00000000" w14:paraId="0000005C">
      <w:pPr>
        <w:numPr>
          <w:ilvl w:val="0"/>
          <w:numId w:val="4"/>
        </w:numPr>
        <w:ind w:left="360" w:hanging="360"/>
        <w:jc w:val="both"/>
        <w:rPr>
          <w:color w:val="000000"/>
          <w:sz w:val="22"/>
          <w:szCs w:val="22"/>
        </w:rPr>
      </w:pPr>
      <w:r w:rsidDel="00000000" w:rsidR="00000000" w:rsidRPr="00000000">
        <w:rPr>
          <w:color w:val="000000"/>
          <w:sz w:val="22"/>
          <w:szCs w:val="22"/>
          <w:rtl w:val="0"/>
        </w:rPr>
        <w:t xml:space="preserve">διγοξίνη, χρησιμοποιείται για τη θεραπεία της χρόνιας καρδιακής ανεπάρκειας</w:t>
      </w:r>
    </w:p>
    <w:p w:rsidR="00000000" w:rsidDel="00000000" w:rsidP="00000000" w:rsidRDefault="00000000" w:rsidRPr="00000000" w14:paraId="0000005D">
      <w:pPr>
        <w:numPr>
          <w:ilvl w:val="0"/>
          <w:numId w:val="4"/>
        </w:numPr>
        <w:ind w:left="360" w:hanging="360"/>
        <w:jc w:val="both"/>
        <w:rPr>
          <w:color w:val="000000"/>
          <w:sz w:val="22"/>
          <w:szCs w:val="22"/>
        </w:rPr>
      </w:pPr>
      <w:r w:rsidDel="00000000" w:rsidR="00000000" w:rsidRPr="00000000">
        <w:rPr>
          <w:color w:val="000000"/>
          <w:sz w:val="22"/>
          <w:szCs w:val="22"/>
          <w:rtl w:val="0"/>
        </w:rPr>
        <w:t xml:space="preserve">μιφεπριστόνη, χρησιμοποιείται για άμβλωση (τερματισμός της κύησης)</w:t>
      </w:r>
    </w:p>
    <w:p w:rsidR="00000000" w:rsidDel="00000000" w:rsidP="00000000" w:rsidRDefault="00000000" w:rsidRPr="00000000" w14:paraId="0000005E">
      <w:pPr>
        <w:numPr>
          <w:ilvl w:val="0"/>
          <w:numId w:val="4"/>
        </w:numPr>
        <w:ind w:left="360" w:hanging="360"/>
        <w:jc w:val="both"/>
        <w:rPr>
          <w:color w:val="000000"/>
          <w:sz w:val="22"/>
          <w:szCs w:val="22"/>
        </w:rPr>
      </w:pPr>
      <w:r w:rsidDel="00000000" w:rsidR="00000000" w:rsidRPr="00000000">
        <w:rPr>
          <w:color w:val="000000"/>
          <w:sz w:val="22"/>
          <w:szCs w:val="22"/>
          <w:rtl w:val="0"/>
        </w:rPr>
        <w:t xml:space="preserve">αντικαταθλιπτικά των εκλεκτικών αναστολέων επαναπρόσληψης σεροτονίνης (SSRIs)</w:t>
      </w:r>
    </w:p>
    <w:p w:rsidR="00000000" w:rsidDel="00000000" w:rsidP="00000000" w:rsidRDefault="00000000" w:rsidRPr="00000000" w14:paraId="0000005F">
      <w:pPr>
        <w:numPr>
          <w:ilvl w:val="0"/>
          <w:numId w:val="4"/>
        </w:numPr>
        <w:ind w:left="360" w:hanging="360"/>
        <w:jc w:val="both"/>
        <w:rPr>
          <w:color w:val="000000"/>
          <w:sz w:val="22"/>
          <w:szCs w:val="22"/>
        </w:rPr>
      </w:pPr>
      <w:r w:rsidDel="00000000" w:rsidR="00000000" w:rsidRPr="00000000">
        <w:rPr>
          <w:color w:val="000000"/>
          <w:sz w:val="22"/>
          <w:szCs w:val="22"/>
          <w:rtl w:val="0"/>
        </w:rPr>
        <w:t xml:space="preserve">αντι-αιμοπεταλικοί παράγοντες που χρησιμοποιούνται για τη μείωση συσσώρευσης αιμοπεταλίων και τη δημιουργία θρόμβων του αίματος</w:t>
      </w:r>
    </w:p>
    <w:p w:rsidR="00000000" w:rsidDel="00000000" w:rsidP="00000000" w:rsidRDefault="00000000" w:rsidRPr="00000000" w14:paraId="00000060">
      <w:pPr>
        <w:numPr>
          <w:ilvl w:val="0"/>
          <w:numId w:val="4"/>
        </w:numPr>
        <w:ind w:left="360" w:hanging="360"/>
        <w:jc w:val="both"/>
        <w:rPr>
          <w:color w:val="000000"/>
          <w:sz w:val="22"/>
          <w:szCs w:val="22"/>
        </w:rPr>
      </w:pPr>
      <w:r w:rsidDel="00000000" w:rsidR="00000000" w:rsidRPr="00000000">
        <w:rPr>
          <w:color w:val="000000"/>
          <w:sz w:val="22"/>
          <w:szCs w:val="22"/>
          <w:rtl w:val="0"/>
        </w:rPr>
        <w:t xml:space="preserve">Β-αναστολείς, που χρησιμοποιούνται για υψηλή πίεση του αίματος και καρδιακά προβλήματα</w:t>
      </w:r>
    </w:p>
    <w:p w:rsidR="00000000" w:rsidDel="00000000" w:rsidP="00000000" w:rsidRDefault="00000000" w:rsidRPr="00000000" w14:paraId="00000061">
      <w:pPr>
        <w:numPr>
          <w:ilvl w:val="0"/>
          <w:numId w:val="4"/>
        </w:numPr>
        <w:ind w:left="360" w:hanging="360"/>
        <w:jc w:val="both"/>
        <w:rPr>
          <w:color w:val="000000"/>
          <w:sz w:val="22"/>
          <w:szCs w:val="22"/>
        </w:rPr>
      </w:pPr>
      <w:r w:rsidDel="00000000" w:rsidR="00000000" w:rsidRPr="00000000">
        <w:rPr>
          <w:color w:val="000000"/>
          <w:sz w:val="22"/>
          <w:szCs w:val="22"/>
          <w:rtl w:val="0"/>
        </w:rPr>
        <w:t xml:space="preserve">Τενοφοβίρη, Δεφερασιρόξη, Πεμετρεξίδη </w:t>
      </w:r>
    </w:p>
    <w:p w:rsidR="00000000" w:rsidDel="00000000" w:rsidP="00000000" w:rsidRDefault="00000000" w:rsidRPr="00000000" w14:paraId="00000062">
      <w:pPr>
        <w:jc w:val="both"/>
        <w:rPr>
          <w:color w:val="000000"/>
          <w:sz w:val="22"/>
          <w:szCs w:val="22"/>
        </w:rPr>
      </w:pPr>
      <w:r w:rsidDel="00000000" w:rsidR="00000000" w:rsidRPr="00000000">
        <w:rPr>
          <w:rtl w:val="0"/>
        </w:rPr>
      </w:r>
    </w:p>
    <w:p w:rsidR="00000000" w:rsidDel="00000000" w:rsidP="00000000" w:rsidRDefault="00000000" w:rsidRPr="00000000" w14:paraId="00000063">
      <w:pPr>
        <w:jc w:val="both"/>
        <w:rPr>
          <w:color w:val="000000"/>
          <w:sz w:val="22"/>
          <w:szCs w:val="22"/>
        </w:rPr>
      </w:pPr>
      <w:r w:rsidDel="00000000" w:rsidR="00000000" w:rsidRPr="00000000">
        <w:rPr>
          <w:color w:val="000000"/>
          <w:sz w:val="22"/>
          <w:szCs w:val="22"/>
          <w:rtl w:val="0"/>
        </w:rPr>
        <w:t xml:space="preserve">Εάν έχετε οποιαδήποτε αμφιβολία για τη χορήγηση του Viaxal, συμβουλευτείτε το γιατρό ή  το φαρμακοποιό σας.</w:t>
      </w:r>
    </w:p>
    <w:p w:rsidR="00000000" w:rsidDel="00000000" w:rsidP="00000000" w:rsidRDefault="00000000" w:rsidRPr="00000000" w14:paraId="00000064">
      <w:pPr>
        <w:jc w:val="both"/>
        <w:rPr>
          <w:color w:val="000000"/>
          <w:sz w:val="22"/>
          <w:szCs w:val="22"/>
        </w:rPr>
      </w:pPr>
      <w:r w:rsidDel="00000000" w:rsidR="00000000" w:rsidRPr="00000000">
        <w:rPr>
          <w:rtl w:val="0"/>
        </w:rPr>
      </w:r>
    </w:p>
    <w:p w:rsidR="00000000" w:rsidDel="00000000" w:rsidP="00000000" w:rsidRDefault="00000000" w:rsidRPr="00000000" w14:paraId="00000065">
      <w:pPr>
        <w:jc w:val="both"/>
        <w:rPr>
          <w:color w:val="000000"/>
          <w:sz w:val="22"/>
          <w:szCs w:val="22"/>
        </w:rPr>
      </w:pPr>
      <w:r w:rsidDel="00000000" w:rsidR="00000000" w:rsidRPr="00000000">
        <w:rPr>
          <w:rtl w:val="0"/>
        </w:rPr>
      </w:r>
    </w:p>
    <w:p w:rsidR="00000000" w:rsidDel="00000000" w:rsidP="00000000" w:rsidRDefault="00000000" w:rsidRPr="00000000" w14:paraId="00000066">
      <w:pPr>
        <w:jc w:val="both"/>
        <w:rPr>
          <w:color w:val="000000"/>
          <w:sz w:val="22"/>
          <w:szCs w:val="22"/>
        </w:rPr>
      </w:pPr>
      <w:r w:rsidDel="00000000" w:rsidR="00000000" w:rsidRPr="00000000">
        <w:rPr>
          <w:b w:val="1"/>
          <w:color w:val="000000"/>
          <w:sz w:val="22"/>
          <w:szCs w:val="22"/>
          <w:rtl w:val="0"/>
        </w:rPr>
        <w:t xml:space="preserve">Το Viaxal  με τροφή και ποτό</w:t>
      </w:r>
      <w:r w:rsidDel="00000000" w:rsidR="00000000" w:rsidRPr="00000000">
        <w:rPr>
          <w:color w:val="000000"/>
          <w:sz w:val="22"/>
          <w:szCs w:val="22"/>
          <w:rtl w:val="0"/>
        </w:rPr>
        <w:t xml:space="preserve"> </w:t>
      </w:r>
    </w:p>
    <w:p w:rsidR="00000000" w:rsidDel="00000000" w:rsidP="00000000" w:rsidRDefault="00000000" w:rsidRPr="00000000" w14:paraId="00000067">
      <w:pPr>
        <w:jc w:val="both"/>
        <w:rPr>
          <w:b w:val="1"/>
          <w:color w:val="000000"/>
          <w:sz w:val="22"/>
          <w:szCs w:val="22"/>
        </w:rPr>
      </w:pPr>
      <w:r w:rsidDel="00000000" w:rsidR="00000000" w:rsidRPr="00000000">
        <w:rPr>
          <w:color w:val="000000"/>
          <w:sz w:val="22"/>
          <w:szCs w:val="22"/>
          <w:rtl w:val="0"/>
        </w:rPr>
        <w:t xml:space="preserve">Εάν έχετε οξύ πόνο, να λάβετε το φακελίσκο με άδειο στομάχι, πχ. τουλάχιστον 15 λεπτά πριν το γεύμα, επειδή αυτό βοηθάει το φάρμακο να δράσει λίγο γρηγορότερα.</w:t>
      </w:r>
      <w:r w:rsidDel="00000000" w:rsidR="00000000" w:rsidRPr="00000000">
        <w:rPr>
          <w:rtl w:val="0"/>
        </w:rPr>
      </w:r>
    </w:p>
    <w:p w:rsidR="00000000" w:rsidDel="00000000" w:rsidP="00000000" w:rsidRDefault="00000000" w:rsidRPr="00000000" w14:paraId="00000068">
      <w:pPr>
        <w:jc w:val="both"/>
        <w:rPr>
          <w:b w:val="1"/>
          <w:color w:val="000000"/>
          <w:sz w:val="22"/>
          <w:szCs w:val="22"/>
        </w:rPr>
      </w:pPr>
      <w:r w:rsidDel="00000000" w:rsidR="00000000" w:rsidRPr="00000000">
        <w:rPr>
          <w:rtl w:val="0"/>
        </w:rPr>
      </w:r>
    </w:p>
    <w:p w:rsidR="00000000" w:rsidDel="00000000" w:rsidP="00000000" w:rsidRDefault="00000000" w:rsidRPr="00000000" w14:paraId="00000069">
      <w:pPr>
        <w:jc w:val="both"/>
        <w:rPr>
          <w:b w:val="1"/>
          <w:color w:val="000000"/>
          <w:sz w:val="22"/>
          <w:szCs w:val="22"/>
        </w:rPr>
      </w:pPr>
      <w:r w:rsidDel="00000000" w:rsidR="00000000" w:rsidRPr="00000000">
        <w:rPr>
          <w:b w:val="1"/>
          <w:color w:val="000000"/>
          <w:sz w:val="22"/>
          <w:szCs w:val="22"/>
          <w:rtl w:val="0"/>
        </w:rPr>
        <w:t xml:space="preserve">Κύηση, θηλασμός και γονιμότητα</w:t>
      </w:r>
    </w:p>
    <w:p w:rsidR="00000000" w:rsidDel="00000000" w:rsidP="00000000" w:rsidRDefault="00000000" w:rsidRPr="00000000" w14:paraId="0000006A">
      <w:pPr>
        <w:jc w:val="both"/>
        <w:rPr>
          <w:color w:val="000000"/>
          <w:sz w:val="22"/>
          <w:szCs w:val="22"/>
        </w:rPr>
      </w:pPr>
      <w:r w:rsidDel="00000000" w:rsidR="00000000" w:rsidRPr="00000000">
        <w:rPr>
          <w:color w:val="000000"/>
          <w:sz w:val="22"/>
          <w:szCs w:val="22"/>
          <w:rtl w:val="0"/>
        </w:rPr>
        <w:t xml:space="preserve">Μην χρησιμοποιείται το Viaxal κατά την διάρκεια των τελευταίων τριών μηνών της εγκυμοσύνης ή όταν θηλάζετε.</w:t>
      </w:r>
    </w:p>
    <w:p w:rsidR="00000000" w:rsidDel="00000000" w:rsidP="00000000" w:rsidRDefault="00000000" w:rsidRPr="00000000" w14:paraId="0000006B">
      <w:pPr>
        <w:jc w:val="both"/>
        <w:rPr>
          <w:color w:val="000000"/>
          <w:sz w:val="22"/>
          <w:szCs w:val="22"/>
        </w:rPr>
      </w:pPr>
      <w:r w:rsidDel="00000000" w:rsidR="00000000" w:rsidRPr="00000000">
        <w:rPr>
          <w:color w:val="000000"/>
          <w:sz w:val="22"/>
          <w:szCs w:val="22"/>
          <w:rtl w:val="0"/>
        </w:rPr>
        <w:t xml:space="preserve">Εάν είστε έγκυος,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r w:rsidDel="00000000" w:rsidR="00000000" w:rsidRPr="00000000">
        <w:rPr>
          <w:sz w:val="22"/>
          <w:szCs w:val="22"/>
          <w:rtl w:val="0"/>
        </w:rPr>
        <w:t xml:space="preserve">, επειδή το Viaxal </w:t>
      </w:r>
      <w:r w:rsidDel="00000000" w:rsidR="00000000" w:rsidRPr="00000000">
        <w:rPr>
          <w:color w:val="000000"/>
          <w:sz w:val="22"/>
          <w:szCs w:val="22"/>
          <w:rtl w:val="0"/>
        </w:rPr>
        <w:t xml:space="preserve">μπορεί να μην είναι το </w:t>
      </w:r>
      <w:r w:rsidDel="00000000" w:rsidR="00000000" w:rsidRPr="00000000">
        <w:rPr>
          <w:sz w:val="22"/>
          <w:szCs w:val="22"/>
          <w:rtl w:val="0"/>
        </w:rPr>
        <w:t xml:space="preserve"> κατάλληλο για εσάς</w:t>
      </w:r>
      <w:r w:rsidDel="00000000" w:rsidR="00000000" w:rsidRPr="00000000">
        <w:rPr>
          <w:color w:val="000000"/>
          <w:sz w:val="22"/>
          <w:szCs w:val="22"/>
          <w:rtl w:val="0"/>
        </w:rPr>
        <w:t xml:space="preserve">.</w:t>
      </w:r>
    </w:p>
    <w:p w:rsidR="00000000" w:rsidDel="00000000" w:rsidP="00000000" w:rsidRDefault="00000000" w:rsidRPr="00000000" w14:paraId="0000006C">
      <w:pPr>
        <w:jc w:val="both"/>
        <w:rPr>
          <w:color w:val="000000"/>
          <w:sz w:val="22"/>
          <w:szCs w:val="22"/>
        </w:rPr>
      </w:pPr>
      <w:r w:rsidDel="00000000" w:rsidR="00000000" w:rsidRPr="00000000">
        <w:rPr>
          <w:color w:val="000000"/>
          <w:sz w:val="22"/>
          <w:szCs w:val="22"/>
          <w:rtl w:val="0"/>
        </w:rPr>
        <w:t xml:space="preserve">Η χρήση του Viaxal θα πρέπει να αποφεύγεται από τις γυναίκες που σχεδιάζουν μία εγκυμοσύνη ή είναι έγκυες. Η θεραπεία οποιαδήποτε στιγμή κατά τη διάρκεια της εγκυμοσύνης θα πρέπει να γίνεται μόνο σύμφωνα με οδηγίες του γιατρού.</w:t>
      </w:r>
    </w:p>
    <w:p w:rsidR="00000000" w:rsidDel="00000000" w:rsidP="00000000" w:rsidRDefault="00000000" w:rsidRPr="00000000" w14:paraId="0000006D">
      <w:pPr>
        <w:jc w:val="both"/>
        <w:rPr>
          <w:color w:val="000000"/>
          <w:sz w:val="22"/>
          <w:szCs w:val="22"/>
        </w:rPr>
      </w:pPr>
      <w:r w:rsidDel="00000000" w:rsidR="00000000" w:rsidRPr="00000000">
        <w:rPr>
          <w:color w:val="000000"/>
          <w:sz w:val="22"/>
          <w:szCs w:val="22"/>
          <w:rtl w:val="0"/>
        </w:rPr>
        <w:t xml:space="preserve">Η χρήση του Viaxal δεν συνιστάται ενώ προσπαθείτε να συλλάβετε ή κατά τη διάρκεια διερεύνησης της υπογονιμότητας.</w:t>
      </w:r>
    </w:p>
    <w:p w:rsidR="00000000" w:rsidDel="00000000" w:rsidP="00000000" w:rsidRDefault="00000000" w:rsidRPr="00000000" w14:paraId="0000006E">
      <w:pPr>
        <w:jc w:val="both"/>
        <w:rPr>
          <w:sz w:val="22"/>
          <w:szCs w:val="22"/>
        </w:rPr>
      </w:pPr>
      <w:r w:rsidDel="00000000" w:rsidR="00000000" w:rsidRPr="00000000">
        <w:rPr>
          <w:color w:val="000000"/>
          <w:sz w:val="22"/>
          <w:szCs w:val="22"/>
          <w:rtl w:val="0"/>
        </w:rPr>
        <w:t xml:space="preserve">Σχετικά με πιθανές επιδράσεις στη γυναικεία γονιμότητα, βλέπε επίσης την παράγραφο 2, «Προειδοποιήσεις και προφυλάξεις».</w:t>
      </w:r>
      <w:r w:rsidDel="00000000" w:rsidR="00000000" w:rsidRPr="00000000">
        <w:rPr>
          <w:rtl w:val="0"/>
        </w:rPr>
      </w:r>
    </w:p>
    <w:p w:rsidR="00000000" w:rsidDel="00000000" w:rsidP="00000000" w:rsidRDefault="00000000" w:rsidRPr="00000000" w14:paraId="0000006F">
      <w:pPr>
        <w:pStyle w:val="Heading1"/>
        <w:rPr>
          <w:sz w:val="22"/>
          <w:szCs w:val="22"/>
        </w:rPr>
      </w:pPr>
      <w:r w:rsidDel="00000000" w:rsidR="00000000" w:rsidRPr="00000000">
        <w:rPr>
          <w:rtl w:val="0"/>
        </w:rPr>
      </w:r>
    </w:p>
    <w:p w:rsidR="00000000" w:rsidDel="00000000" w:rsidP="00000000" w:rsidRDefault="00000000" w:rsidRPr="00000000" w14:paraId="00000070">
      <w:pPr>
        <w:jc w:val="both"/>
        <w:rPr>
          <w:b w:val="1"/>
          <w:color w:val="000000"/>
          <w:sz w:val="22"/>
          <w:szCs w:val="22"/>
        </w:rPr>
      </w:pPr>
      <w:r w:rsidDel="00000000" w:rsidR="00000000" w:rsidRPr="00000000">
        <w:rPr>
          <w:b w:val="1"/>
          <w:color w:val="000000"/>
          <w:sz w:val="22"/>
          <w:szCs w:val="22"/>
          <w:rtl w:val="0"/>
        </w:rPr>
        <w:t xml:space="preserve">Οδήγηση και χειρισμός μηχανημάτων </w:t>
      </w:r>
    </w:p>
    <w:p w:rsidR="00000000" w:rsidDel="00000000" w:rsidP="00000000" w:rsidRDefault="00000000" w:rsidRPr="00000000" w14:paraId="00000071">
      <w:pPr>
        <w:jc w:val="both"/>
        <w:rPr>
          <w:color w:val="000000"/>
          <w:sz w:val="22"/>
          <w:szCs w:val="22"/>
        </w:rPr>
      </w:pPr>
      <w:r w:rsidDel="00000000" w:rsidR="00000000" w:rsidRPr="00000000">
        <w:rPr>
          <w:color w:val="000000"/>
          <w:sz w:val="22"/>
          <w:szCs w:val="22"/>
          <w:rtl w:val="0"/>
        </w:rPr>
        <w:t xml:space="preserve">Το Viaxal μπορεί να επηρεάσει λίγο την ικανότητα οδήγησης και χειρισμού μηχανημάτων, λόγω της πιθανότητας εμφάνισης ζάλης, υπνηλίας και διαταραχών της όρασης ως ανεπιθύμητες ενέργειες της θεραπείας.  Εάν παρατηρήσετε τέτοιες ανεπιθύμητες ενέργειες, μην οδηγείτε ή χειρίζεστε μηχανήματα μέχρι να φύγουν τα συμπτώματα.  Συμβουλευτείτε το γιατρό σας.</w:t>
      </w:r>
    </w:p>
    <w:p w:rsidR="00000000" w:rsidDel="00000000" w:rsidP="00000000" w:rsidRDefault="00000000" w:rsidRPr="00000000" w14:paraId="00000072">
      <w:pPr>
        <w:jc w:val="both"/>
        <w:rPr>
          <w:color w:val="000000"/>
          <w:sz w:val="22"/>
          <w:szCs w:val="22"/>
        </w:rPr>
      </w:pPr>
      <w:r w:rsidDel="00000000" w:rsidR="00000000" w:rsidRPr="00000000">
        <w:rPr>
          <w:rtl w:val="0"/>
        </w:rPr>
      </w:r>
    </w:p>
    <w:p w:rsidR="00000000" w:rsidDel="00000000" w:rsidP="00000000" w:rsidRDefault="00000000" w:rsidRPr="00000000" w14:paraId="00000073">
      <w:pPr>
        <w:jc w:val="both"/>
        <w:rPr>
          <w:color w:val="000000"/>
          <w:sz w:val="22"/>
          <w:szCs w:val="22"/>
        </w:rPr>
      </w:pPr>
      <w:r w:rsidDel="00000000" w:rsidR="00000000" w:rsidRPr="00000000">
        <w:rPr>
          <w:b w:val="1"/>
          <w:color w:val="000000"/>
          <w:sz w:val="22"/>
          <w:szCs w:val="22"/>
          <w:rtl w:val="0"/>
        </w:rPr>
        <w:t xml:space="preserve">Το Viaxal περιέχει σακχαρόζη</w:t>
      </w:r>
      <w:r w:rsidDel="00000000" w:rsidR="00000000" w:rsidRPr="00000000">
        <w:rPr>
          <w:color w:val="000000"/>
          <w:sz w:val="22"/>
          <w:szCs w:val="22"/>
          <w:rtl w:val="0"/>
        </w:rPr>
        <w:t xml:space="preserve">. </w:t>
      </w:r>
    </w:p>
    <w:p w:rsidR="00000000" w:rsidDel="00000000" w:rsidP="00000000" w:rsidRDefault="00000000" w:rsidRPr="00000000" w14:paraId="00000074">
      <w:pPr>
        <w:jc w:val="both"/>
        <w:rPr>
          <w:color w:val="000000"/>
          <w:sz w:val="22"/>
          <w:szCs w:val="22"/>
        </w:rPr>
      </w:pPr>
      <w:r w:rsidDel="00000000" w:rsidR="00000000" w:rsidRPr="00000000">
        <w:rPr>
          <w:color w:val="000000"/>
          <w:sz w:val="22"/>
          <w:szCs w:val="22"/>
          <w:rtl w:val="0"/>
        </w:rPr>
        <w:t xml:space="preserve">Αν γνωρίζετε από τον γιατρό σας ότι έχετε δυσανεξία σε ορισμένα σάκχαρα, επικοινωνήστε μαζί του πριν πάρετε αυτό το φάρμακο. </w:t>
      </w:r>
    </w:p>
    <w:p w:rsidR="00000000" w:rsidDel="00000000" w:rsidP="00000000" w:rsidRDefault="00000000" w:rsidRPr="00000000" w14:paraId="00000075">
      <w:pPr>
        <w:jc w:val="both"/>
        <w:rPr>
          <w:b w:val="1"/>
          <w:color w:val="000000"/>
          <w:sz w:val="22"/>
          <w:szCs w:val="22"/>
        </w:rPr>
      </w:pPr>
      <w:r w:rsidDel="00000000" w:rsidR="00000000" w:rsidRPr="00000000">
        <w:rPr>
          <w:color w:val="000000"/>
          <w:sz w:val="22"/>
          <w:szCs w:val="22"/>
          <w:rtl w:val="0"/>
        </w:rPr>
        <w:t xml:space="preserve">Περιέχει 2.418 </w:t>
      </w:r>
      <w:r w:rsidDel="00000000" w:rsidR="00000000" w:rsidRPr="00000000">
        <w:rPr>
          <w:sz w:val="22"/>
          <w:szCs w:val="22"/>
          <w:rtl w:val="0"/>
        </w:rPr>
        <w:t xml:space="preserve">g</w:t>
      </w:r>
      <w:r w:rsidDel="00000000" w:rsidR="00000000" w:rsidRPr="00000000">
        <w:rPr>
          <w:color w:val="000000"/>
          <w:sz w:val="22"/>
          <w:szCs w:val="22"/>
          <w:rtl w:val="0"/>
        </w:rPr>
        <w:t xml:space="preserve"> σακχαρόζης ανά δόση. Αυτό δεν πρέπει να λαμβάνεται υπόψη σε ασθενείς με σακχαρώδη διαβήτη.</w:t>
      </w:r>
      <w:r w:rsidDel="00000000" w:rsidR="00000000" w:rsidRPr="00000000">
        <w:rPr>
          <w:rtl w:val="0"/>
        </w:rPr>
      </w:r>
    </w:p>
    <w:p w:rsidR="00000000" w:rsidDel="00000000" w:rsidP="00000000" w:rsidRDefault="00000000" w:rsidRPr="00000000" w14:paraId="00000076">
      <w:pPr>
        <w:jc w:val="both"/>
        <w:rPr>
          <w:color w:val="000000"/>
          <w:sz w:val="22"/>
          <w:szCs w:val="22"/>
        </w:rPr>
      </w:pPr>
      <w:r w:rsidDel="00000000" w:rsidR="00000000" w:rsidRPr="00000000">
        <w:rPr>
          <w:rtl w:val="0"/>
        </w:rPr>
      </w:r>
    </w:p>
    <w:p w:rsidR="00000000" w:rsidDel="00000000" w:rsidP="00000000" w:rsidRDefault="00000000" w:rsidRPr="00000000" w14:paraId="00000077">
      <w:pPr>
        <w:jc w:val="both"/>
        <w:rPr>
          <w:b w:val="1"/>
          <w:color w:val="000000"/>
          <w:sz w:val="22"/>
          <w:szCs w:val="22"/>
        </w:rPr>
      </w:pPr>
      <w:r w:rsidDel="00000000" w:rsidR="00000000" w:rsidRPr="00000000">
        <w:rPr>
          <w:b w:val="1"/>
          <w:color w:val="000000"/>
          <w:sz w:val="22"/>
          <w:szCs w:val="22"/>
          <w:rtl w:val="0"/>
        </w:rPr>
        <w:t xml:space="preserve">3. Πώς να πάρετε το Viaxal</w:t>
      </w:r>
    </w:p>
    <w:p w:rsidR="00000000" w:rsidDel="00000000" w:rsidP="00000000" w:rsidRDefault="00000000" w:rsidRPr="00000000" w14:paraId="00000078">
      <w:pPr>
        <w:jc w:val="both"/>
        <w:rPr>
          <w:b w:val="1"/>
          <w:color w:val="000000"/>
          <w:sz w:val="22"/>
          <w:szCs w:val="22"/>
        </w:rPr>
      </w:pPr>
      <w:r w:rsidDel="00000000" w:rsidR="00000000" w:rsidRPr="00000000">
        <w:rPr>
          <w:rtl w:val="0"/>
        </w:rPr>
      </w:r>
    </w:p>
    <w:p w:rsidR="00000000" w:rsidDel="00000000" w:rsidP="00000000" w:rsidRDefault="00000000" w:rsidRPr="00000000" w14:paraId="00000079">
      <w:pPr>
        <w:jc w:val="both"/>
        <w:rPr>
          <w:sz w:val="22"/>
          <w:szCs w:val="22"/>
        </w:rPr>
      </w:pPr>
      <w:r w:rsidDel="00000000" w:rsidR="00000000" w:rsidRPr="00000000">
        <w:rPr>
          <w:sz w:val="22"/>
          <w:szCs w:val="22"/>
          <w:rtl w:val="0"/>
        </w:rPr>
        <w:t xml:space="preserve">Πάντοτε να παίρνετε το φάρμακο αυτό αυστηρά σύμφωνα με τις οδηγίες του γιατρού ή του φαρμακοποιού σας. Εάν έχετε αμφιβολίες, ρωτήστε τον γιατρό ή τον φαρμακοποιό σας.</w:t>
      </w:r>
    </w:p>
    <w:p w:rsidR="00000000" w:rsidDel="00000000" w:rsidP="00000000" w:rsidRDefault="00000000" w:rsidRPr="00000000" w14:paraId="0000007A">
      <w:pPr>
        <w:jc w:val="both"/>
        <w:rPr>
          <w:color w:val="000000"/>
          <w:sz w:val="22"/>
          <w:szCs w:val="22"/>
        </w:rPr>
      </w:pPr>
      <w:r w:rsidDel="00000000" w:rsidR="00000000" w:rsidRPr="00000000">
        <w:rPr>
          <w:rtl w:val="0"/>
        </w:rPr>
      </w:r>
    </w:p>
    <w:p w:rsidR="00000000" w:rsidDel="00000000" w:rsidP="00000000" w:rsidRDefault="00000000" w:rsidRPr="00000000" w14:paraId="0000007B">
      <w:pPr>
        <w:jc w:val="both"/>
        <w:rPr>
          <w:i w:val="1"/>
          <w:color w:val="000000"/>
          <w:sz w:val="22"/>
          <w:szCs w:val="22"/>
        </w:rPr>
      </w:pPr>
      <w:r w:rsidDel="00000000" w:rsidR="00000000" w:rsidRPr="00000000">
        <w:rPr>
          <w:i w:val="1"/>
          <w:color w:val="000000"/>
          <w:sz w:val="22"/>
          <w:szCs w:val="22"/>
          <w:rtl w:val="0"/>
        </w:rPr>
        <w:t xml:space="preserve">Ενήλικες ηλικίας άνω των 18 ετών</w:t>
      </w:r>
    </w:p>
    <w:p w:rsidR="00000000" w:rsidDel="00000000" w:rsidP="00000000" w:rsidRDefault="00000000" w:rsidRPr="00000000" w14:paraId="0000007C">
      <w:pPr>
        <w:jc w:val="both"/>
        <w:rPr>
          <w:color w:val="000000"/>
          <w:sz w:val="22"/>
          <w:szCs w:val="22"/>
        </w:rPr>
      </w:pPr>
      <w:r w:rsidDel="00000000" w:rsidR="00000000" w:rsidRPr="00000000">
        <w:rPr>
          <w:color w:val="000000"/>
          <w:sz w:val="22"/>
          <w:szCs w:val="22"/>
          <w:rtl w:val="0"/>
        </w:rPr>
        <w:t xml:space="preserve">Η  δοσολογία που χρειάζεστε εξαρτάται από τον τύπο, τη σοβαρότητα και την διάρκεια του πόνου. Ο γιατρός σας θα σας πει πόσους φακελίσκους πρέπει να λαμβάνετε ημερησίως, και για πόσο χρονικό διάστημα.</w:t>
      </w:r>
    </w:p>
    <w:p w:rsidR="00000000" w:rsidDel="00000000" w:rsidP="00000000" w:rsidRDefault="00000000" w:rsidRPr="00000000" w14:paraId="0000007D">
      <w:pPr>
        <w:jc w:val="both"/>
        <w:rPr>
          <w:color w:val="000000"/>
          <w:sz w:val="22"/>
          <w:szCs w:val="22"/>
        </w:rPr>
      </w:pPr>
      <w:r w:rsidDel="00000000" w:rsidR="00000000" w:rsidRPr="00000000">
        <w:rPr>
          <w:color w:val="000000"/>
          <w:sz w:val="22"/>
          <w:szCs w:val="22"/>
          <w:rtl w:val="0"/>
        </w:rPr>
        <w:t xml:space="preserve">Η συνιστώμενη δόση είναι 1 φακελίσκος (25mg dexketoprofen)  κάθε 8 ώρες, με όχι περισσότερους από 3 φακελίσκους  ημερησίως (75mg).</w:t>
      </w:r>
    </w:p>
    <w:p w:rsidR="00000000" w:rsidDel="00000000" w:rsidP="00000000" w:rsidRDefault="00000000" w:rsidRPr="00000000" w14:paraId="0000007E">
      <w:pPr>
        <w:jc w:val="both"/>
        <w:rPr>
          <w:color w:val="000000"/>
          <w:sz w:val="22"/>
          <w:szCs w:val="22"/>
        </w:rPr>
      </w:pPr>
      <w:r w:rsidDel="00000000" w:rsidR="00000000" w:rsidRPr="00000000">
        <w:rPr>
          <w:rtl w:val="0"/>
        </w:rPr>
      </w:r>
    </w:p>
    <w:p w:rsidR="00000000" w:rsidDel="00000000" w:rsidP="00000000" w:rsidRDefault="00000000" w:rsidRPr="00000000" w14:paraId="0000007F">
      <w:pPr>
        <w:jc w:val="both"/>
        <w:rPr>
          <w:color w:val="000000"/>
          <w:sz w:val="22"/>
          <w:szCs w:val="22"/>
        </w:rPr>
      </w:pPr>
      <w:r w:rsidDel="00000000" w:rsidR="00000000" w:rsidRPr="00000000">
        <w:rPr>
          <w:color w:val="000000"/>
          <w:sz w:val="22"/>
          <w:szCs w:val="22"/>
          <w:rtl w:val="0"/>
        </w:rPr>
        <w:t xml:space="preserve">Εάν είστε ηλικιωμένος, ή εάν πάσχετε από νεφρικά ή ηπατικά προβλήματα, πρέπει να αρχίσετε θεραπεία με μία συνολική ημερήσια δοσολογία όχι περισσότερους από 2 φακελίσκους (50mg).</w:t>
      </w:r>
    </w:p>
    <w:p w:rsidR="00000000" w:rsidDel="00000000" w:rsidP="00000000" w:rsidRDefault="00000000" w:rsidRPr="00000000" w14:paraId="00000080">
      <w:pPr>
        <w:jc w:val="both"/>
        <w:rPr>
          <w:color w:val="000000"/>
          <w:sz w:val="22"/>
          <w:szCs w:val="22"/>
        </w:rPr>
      </w:pPr>
      <w:r w:rsidDel="00000000" w:rsidR="00000000" w:rsidRPr="00000000">
        <w:rPr>
          <w:color w:val="000000"/>
          <w:sz w:val="22"/>
          <w:szCs w:val="22"/>
          <w:rtl w:val="0"/>
        </w:rPr>
        <w:t xml:space="preserve">Σε ηλικιωμένους ασθενείς αυτή η αρχική δόση μπορεί αργότερα να αυξηθεί σε αυτή που γενικά συνιστάται (75mg dexketoprofen) αν το Viaxal είναι καλά ανεκτό.</w:t>
      </w:r>
    </w:p>
    <w:p w:rsidR="00000000" w:rsidDel="00000000" w:rsidP="00000000" w:rsidRDefault="00000000" w:rsidRPr="00000000" w14:paraId="00000081">
      <w:pPr>
        <w:jc w:val="both"/>
        <w:rPr>
          <w:color w:val="000000"/>
          <w:sz w:val="22"/>
          <w:szCs w:val="22"/>
        </w:rPr>
      </w:pPr>
      <w:r w:rsidDel="00000000" w:rsidR="00000000" w:rsidRPr="00000000">
        <w:rPr>
          <w:rtl w:val="0"/>
        </w:rPr>
      </w:r>
    </w:p>
    <w:p w:rsidR="00000000" w:rsidDel="00000000" w:rsidP="00000000" w:rsidRDefault="00000000" w:rsidRPr="00000000" w14:paraId="00000082">
      <w:pPr>
        <w:jc w:val="both"/>
        <w:rPr>
          <w:color w:val="000000"/>
          <w:sz w:val="22"/>
          <w:szCs w:val="22"/>
        </w:rPr>
      </w:pPr>
      <w:r w:rsidDel="00000000" w:rsidR="00000000" w:rsidRPr="00000000">
        <w:rPr>
          <w:color w:val="000000"/>
          <w:sz w:val="22"/>
          <w:szCs w:val="22"/>
          <w:rtl w:val="0"/>
        </w:rPr>
        <w:t xml:space="preserve">Εάν ο πόνος είναι έντονος και χρειάζεστε άμεση ανακούφιση, να λάβετε τους φακελίσκους  με άδειο στομάχι (τουλάχιστον 15 λεπτά πριν το φαγητό) επειδή αυτά θα απορροφηθούν ευκολότερα (βλέπε παράγραφο 2 «Το Viaxal  με τροφή και ποτό»).</w:t>
      </w:r>
    </w:p>
    <w:p w:rsidR="00000000" w:rsidDel="00000000" w:rsidP="00000000" w:rsidRDefault="00000000" w:rsidRPr="00000000" w14:paraId="00000083">
      <w:pPr>
        <w:jc w:val="both"/>
        <w:rPr>
          <w:color w:val="000000"/>
          <w:sz w:val="22"/>
          <w:szCs w:val="22"/>
        </w:rPr>
      </w:pPr>
      <w:r w:rsidDel="00000000" w:rsidR="00000000" w:rsidRPr="00000000">
        <w:rPr>
          <w:rtl w:val="0"/>
        </w:rPr>
      </w:r>
    </w:p>
    <w:p w:rsidR="00000000" w:rsidDel="00000000" w:rsidP="00000000" w:rsidRDefault="00000000" w:rsidRPr="00000000" w14:paraId="00000084">
      <w:pPr>
        <w:jc w:val="both"/>
        <w:rPr>
          <w:b w:val="1"/>
          <w:color w:val="000000"/>
          <w:sz w:val="22"/>
          <w:szCs w:val="22"/>
        </w:rPr>
      </w:pPr>
      <w:r w:rsidDel="00000000" w:rsidR="00000000" w:rsidRPr="00000000">
        <w:rPr>
          <w:b w:val="1"/>
          <w:color w:val="000000"/>
          <w:sz w:val="22"/>
          <w:szCs w:val="22"/>
          <w:rtl w:val="0"/>
        </w:rPr>
        <w:t xml:space="preserve">Χρήση σε παιδιά και εφήβους</w:t>
      </w:r>
    </w:p>
    <w:p w:rsidR="00000000" w:rsidDel="00000000" w:rsidP="00000000" w:rsidRDefault="00000000" w:rsidRPr="00000000" w14:paraId="00000085">
      <w:pPr>
        <w:jc w:val="both"/>
        <w:rPr>
          <w:b w:val="1"/>
          <w:color w:val="000000"/>
          <w:sz w:val="22"/>
          <w:szCs w:val="22"/>
        </w:rPr>
      </w:pPr>
      <w:r w:rsidDel="00000000" w:rsidR="00000000" w:rsidRPr="00000000">
        <w:rPr>
          <w:color w:val="000000"/>
          <w:sz w:val="22"/>
          <w:szCs w:val="22"/>
          <w:rtl w:val="0"/>
        </w:rPr>
        <w:t xml:space="preserve">Το φάρμακο αυτό δεν πρέπει να χρησιμοποιείται σε παιδιά και εφήβους (κάτω των 18 ετών).</w:t>
      </w:r>
      <w:r w:rsidDel="00000000" w:rsidR="00000000" w:rsidRPr="00000000">
        <w:rPr>
          <w:rtl w:val="0"/>
        </w:rPr>
      </w:r>
    </w:p>
    <w:p w:rsidR="00000000" w:rsidDel="00000000" w:rsidP="00000000" w:rsidRDefault="00000000" w:rsidRPr="00000000" w14:paraId="00000086">
      <w:pPr>
        <w:jc w:val="both"/>
        <w:rPr>
          <w:b w:val="1"/>
          <w:color w:val="000000"/>
          <w:sz w:val="22"/>
          <w:szCs w:val="22"/>
        </w:rPr>
      </w:pPr>
      <w:r w:rsidDel="00000000" w:rsidR="00000000" w:rsidRPr="00000000">
        <w:rPr>
          <w:rtl w:val="0"/>
        </w:rPr>
      </w:r>
    </w:p>
    <w:p w:rsidR="00000000" w:rsidDel="00000000" w:rsidP="00000000" w:rsidRDefault="00000000" w:rsidRPr="00000000" w14:paraId="00000087">
      <w:pPr>
        <w:jc w:val="both"/>
        <w:rPr>
          <w:b w:val="1"/>
          <w:color w:val="000000"/>
          <w:sz w:val="22"/>
          <w:szCs w:val="22"/>
        </w:rPr>
      </w:pPr>
      <w:r w:rsidDel="00000000" w:rsidR="00000000" w:rsidRPr="00000000">
        <w:rPr>
          <w:b w:val="1"/>
          <w:color w:val="000000"/>
          <w:sz w:val="22"/>
          <w:szCs w:val="22"/>
          <w:rtl w:val="0"/>
        </w:rPr>
        <w:t xml:space="preserve">Οδηγίες για σωστή χρήση</w:t>
      </w:r>
    </w:p>
    <w:p w:rsidR="00000000" w:rsidDel="00000000" w:rsidP="00000000" w:rsidRDefault="00000000" w:rsidRPr="00000000" w14:paraId="00000088">
      <w:pPr>
        <w:pStyle w:val="Heading3"/>
        <w:rPr>
          <w:i w:val="0"/>
          <w:sz w:val="22"/>
          <w:szCs w:val="22"/>
        </w:rPr>
      </w:pPr>
      <w:r w:rsidDel="00000000" w:rsidR="00000000" w:rsidRPr="00000000">
        <w:rPr>
          <w:i w:val="0"/>
          <w:sz w:val="22"/>
          <w:szCs w:val="22"/>
          <w:rtl w:val="0"/>
        </w:rPr>
        <w:t xml:space="preserve">Διαλύστε όλο το περιεχόμενο κάθε φακελίσκου σε ένα ποτήρι πόσιμο νερό, ανακινείστε /ανακατέψτε καλά για να το βοηθήσετε να διαλυθεί.   Πιείτε το διάλυμα αμέσως μετά την ανασύσταση.</w:t>
      </w:r>
    </w:p>
    <w:p w:rsidR="00000000" w:rsidDel="00000000" w:rsidP="00000000" w:rsidRDefault="00000000" w:rsidRPr="00000000" w14:paraId="00000089">
      <w:pPr>
        <w:jc w:val="both"/>
        <w:rPr>
          <w:color w:val="000000"/>
          <w:sz w:val="22"/>
          <w:szCs w:val="22"/>
        </w:rPr>
      </w:pPr>
      <w:r w:rsidDel="00000000" w:rsidR="00000000" w:rsidRPr="00000000">
        <w:rPr>
          <w:rtl w:val="0"/>
        </w:rPr>
      </w:r>
    </w:p>
    <w:p w:rsidR="00000000" w:rsidDel="00000000" w:rsidP="00000000" w:rsidRDefault="00000000" w:rsidRPr="00000000" w14:paraId="0000008A">
      <w:pPr>
        <w:jc w:val="both"/>
        <w:rPr>
          <w:color w:val="000000"/>
          <w:sz w:val="22"/>
          <w:szCs w:val="22"/>
        </w:rPr>
      </w:pPr>
      <w:r w:rsidDel="00000000" w:rsidR="00000000" w:rsidRPr="00000000">
        <w:rPr>
          <w:rtl w:val="0"/>
        </w:rPr>
      </w:r>
    </w:p>
    <w:p w:rsidR="00000000" w:rsidDel="00000000" w:rsidP="00000000" w:rsidRDefault="00000000" w:rsidRPr="00000000" w14:paraId="0000008B">
      <w:pPr>
        <w:rPr>
          <w:sz w:val="22"/>
          <w:szCs w:val="22"/>
        </w:rPr>
      </w:pPr>
      <w:r w:rsidDel="00000000" w:rsidR="00000000" w:rsidRPr="00000000">
        <w:rPr>
          <w:b w:val="1"/>
          <w:sz w:val="22"/>
          <w:szCs w:val="22"/>
          <w:rtl w:val="0"/>
        </w:rPr>
        <w:t xml:space="preserve">Εάν πάρετε μεγαλύτερη δόση </w:t>
      </w:r>
      <w:r w:rsidDel="00000000" w:rsidR="00000000" w:rsidRPr="00000000">
        <w:rPr>
          <w:b w:val="1"/>
          <w:color w:val="000000"/>
          <w:sz w:val="22"/>
          <w:szCs w:val="22"/>
          <w:rtl w:val="0"/>
        </w:rPr>
        <w:t xml:space="preserve">Viaxal</w:t>
      </w:r>
      <w:r w:rsidDel="00000000" w:rsidR="00000000" w:rsidRPr="00000000">
        <w:rPr>
          <w:b w:val="1"/>
          <w:sz w:val="22"/>
          <w:szCs w:val="22"/>
          <w:rtl w:val="0"/>
        </w:rPr>
        <w:t xml:space="preserve"> από την κανονική</w:t>
      </w:r>
      <w:r w:rsidDel="00000000" w:rsidR="00000000" w:rsidRPr="00000000">
        <w:rPr>
          <w:rtl w:val="0"/>
        </w:rPr>
      </w:r>
    </w:p>
    <w:p w:rsidR="00000000" w:rsidDel="00000000" w:rsidP="00000000" w:rsidRDefault="00000000" w:rsidRPr="00000000" w14:paraId="0000008C">
      <w:pPr>
        <w:jc w:val="both"/>
        <w:rPr>
          <w:color w:val="000000"/>
          <w:sz w:val="22"/>
          <w:szCs w:val="22"/>
        </w:rPr>
      </w:pPr>
      <w:r w:rsidDel="00000000" w:rsidR="00000000" w:rsidRPr="00000000">
        <w:rPr>
          <w:color w:val="000000"/>
          <w:sz w:val="22"/>
          <w:szCs w:val="22"/>
          <w:rtl w:val="0"/>
        </w:rPr>
        <w:t xml:space="preserve">Αν πάρετε κατά λάθος υπερβολική δόση του φαρμάκου, ενημερώστε τον γιατρό ή τον φαρμακοποιό σας αμέσως ή πηγαίνετε στο τμήμα επειγόντων περιστατικών του πλησιέστερου νοσοκομείου. Θυμηθείτε να πάρετε μαζί σας το κουτί του φαρμάκου ή το παρόν φύλλο οδηγιών.</w:t>
      </w:r>
    </w:p>
    <w:p w:rsidR="00000000" w:rsidDel="00000000" w:rsidP="00000000" w:rsidRDefault="00000000" w:rsidRPr="00000000" w14:paraId="0000008D">
      <w:pPr>
        <w:jc w:val="both"/>
        <w:rPr>
          <w:color w:val="000000"/>
          <w:sz w:val="22"/>
          <w:szCs w:val="22"/>
        </w:rPr>
      </w:pPr>
      <w:r w:rsidDel="00000000" w:rsidR="00000000" w:rsidRPr="00000000">
        <w:rPr>
          <w:rtl w:val="0"/>
        </w:rPr>
      </w:r>
    </w:p>
    <w:p w:rsidR="00000000" w:rsidDel="00000000" w:rsidP="00000000" w:rsidRDefault="00000000" w:rsidRPr="00000000" w14:paraId="0000008E">
      <w:pPr>
        <w:jc w:val="both"/>
        <w:rPr>
          <w:b w:val="1"/>
          <w:i w:val="1"/>
          <w:color w:val="000000"/>
          <w:sz w:val="22"/>
          <w:szCs w:val="22"/>
        </w:rPr>
      </w:pPr>
      <w:r w:rsidDel="00000000" w:rsidR="00000000" w:rsidRPr="00000000">
        <w:rPr>
          <w:rtl w:val="0"/>
        </w:rPr>
      </w:r>
    </w:p>
    <w:p w:rsidR="00000000" w:rsidDel="00000000" w:rsidP="00000000" w:rsidRDefault="00000000" w:rsidRPr="00000000" w14:paraId="0000008F">
      <w:pPr>
        <w:jc w:val="both"/>
        <w:rPr>
          <w:b w:val="1"/>
          <w:color w:val="000000"/>
          <w:sz w:val="22"/>
          <w:szCs w:val="22"/>
        </w:rPr>
      </w:pPr>
      <w:r w:rsidDel="00000000" w:rsidR="00000000" w:rsidRPr="00000000">
        <w:rPr>
          <w:b w:val="1"/>
          <w:color w:val="000000"/>
          <w:sz w:val="22"/>
          <w:szCs w:val="22"/>
          <w:rtl w:val="0"/>
        </w:rPr>
        <w:t xml:space="preserve">Εάν ξεχάσετε να πάρετε το Viaxal</w:t>
      </w:r>
    </w:p>
    <w:p w:rsidR="00000000" w:rsidDel="00000000" w:rsidP="00000000" w:rsidRDefault="00000000" w:rsidRPr="00000000" w14:paraId="00000090">
      <w:pPr>
        <w:jc w:val="both"/>
        <w:rPr>
          <w:color w:val="000000"/>
          <w:sz w:val="22"/>
          <w:szCs w:val="22"/>
        </w:rPr>
      </w:pPr>
      <w:r w:rsidDel="00000000" w:rsidR="00000000" w:rsidRPr="00000000">
        <w:rPr>
          <w:sz w:val="22"/>
          <w:szCs w:val="22"/>
          <w:rtl w:val="0"/>
        </w:rPr>
        <w:t xml:space="preserve">Μην πάρετε διπλή δόση για να αναπληρώσετε τον φακελίσκο που ξεχάσατε.</w:t>
      </w:r>
      <w:r w:rsidDel="00000000" w:rsidR="00000000" w:rsidRPr="00000000">
        <w:rPr>
          <w:color w:val="000000"/>
          <w:sz w:val="24"/>
          <w:szCs w:val="24"/>
          <w:rtl w:val="0"/>
        </w:rPr>
        <w:t xml:space="preserve"> </w:t>
      </w:r>
      <w:r w:rsidDel="00000000" w:rsidR="00000000" w:rsidRPr="00000000">
        <w:rPr>
          <w:color w:val="000000"/>
          <w:sz w:val="22"/>
          <w:szCs w:val="22"/>
          <w:rtl w:val="0"/>
        </w:rPr>
        <w:t xml:space="preserve">Πάρτε την επόμενη κανονική δόση όπως είναι  προγραμματισμένο (σύμφωνα με τη παρ. 3 «Πως να πάρετε το Viaxal»)</w:t>
      </w:r>
    </w:p>
    <w:p w:rsidR="00000000" w:rsidDel="00000000" w:rsidP="00000000" w:rsidRDefault="00000000" w:rsidRPr="00000000" w14:paraId="00000091">
      <w:pPr>
        <w:jc w:val="both"/>
        <w:rPr>
          <w:i w:val="1"/>
          <w:sz w:val="22"/>
          <w:szCs w:val="22"/>
        </w:rPr>
      </w:pPr>
      <w:r w:rsidDel="00000000" w:rsidR="00000000" w:rsidRPr="00000000">
        <w:rPr>
          <w:sz w:val="22"/>
          <w:szCs w:val="22"/>
          <w:rtl w:val="0"/>
        </w:rPr>
        <w:t xml:space="preserve">Αν έχετε περισσότερες ερωτήσεις σχετικά με τη χρήση αυτού του φαρμάκου, ρωτήστε τον γιατρό ή τον φαρμακοποιό σας. </w:t>
      </w:r>
      <w:r w:rsidDel="00000000" w:rsidR="00000000" w:rsidRPr="00000000">
        <w:rPr>
          <w:rtl w:val="0"/>
        </w:rPr>
      </w:r>
    </w:p>
    <w:p w:rsidR="00000000" w:rsidDel="00000000" w:rsidP="00000000" w:rsidRDefault="00000000" w:rsidRPr="00000000" w14:paraId="00000092">
      <w:pPr>
        <w:jc w:val="both"/>
        <w:rPr>
          <w:color w:val="000000"/>
          <w:sz w:val="22"/>
          <w:szCs w:val="22"/>
        </w:rPr>
      </w:pPr>
      <w:r w:rsidDel="00000000" w:rsidR="00000000" w:rsidRPr="00000000">
        <w:rPr>
          <w:rtl w:val="0"/>
        </w:rPr>
      </w:r>
    </w:p>
    <w:p w:rsidR="00000000" w:rsidDel="00000000" w:rsidP="00000000" w:rsidRDefault="00000000" w:rsidRPr="00000000" w14:paraId="00000093">
      <w:pPr>
        <w:jc w:val="both"/>
        <w:rPr>
          <w:color w:val="000000"/>
          <w:sz w:val="22"/>
          <w:szCs w:val="22"/>
        </w:rPr>
      </w:pPr>
      <w:r w:rsidDel="00000000" w:rsidR="00000000" w:rsidRPr="00000000">
        <w:rPr>
          <w:rtl w:val="0"/>
        </w:rPr>
      </w:r>
    </w:p>
    <w:p w:rsidR="00000000" w:rsidDel="00000000" w:rsidP="00000000" w:rsidRDefault="00000000" w:rsidRPr="00000000" w14:paraId="00000094">
      <w:pPr>
        <w:jc w:val="both"/>
        <w:rPr>
          <w:b w:val="1"/>
          <w:color w:val="000000"/>
          <w:sz w:val="22"/>
          <w:szCs w:val="22"/>
        </w:rPr>
      </w:pPr>
      <w:r w:rsidDel="00000000" w:rsidR="00000000" w:rsidRPr="00000000">
        <w:rPr>
          <w:b w:val="1"/>
          <w:color w:val="000000"/>
          <w:sz w:val="22"/>
          <w:szCs w:val="22"/>
          <w:rtl w:val="0"/>
        </w:rPr>
        <w:t xml:space="preserve">4. Πιθανές ανεπιθύμητες ενέργειες</w:t>
      </w:r>
    </w:p>
    <w:p w:rsidR="00000000" w:rsidDel="00000000" w:rsidP="00000000" w:rsidRDefault="00000000" w:rsidRPr="00000000" w14:paraId="00000095">
      <w:pPr>
        <w:jc w:val="both"/>
        <w:rPr>
          <w:b w:val="1"/>
          <w:color w:val="000000"/>
          <w:sz w:val="22"/>
          <w:szCs w:val="22"/>
        </w:rPr>
      </w:pPr>
      <w:r w:rsidDel="00000000" w:rsidR="00000000" w:rsidRPr="00000000">
        <w:rPr>
          <w:rtl w:val="0"/>
        </w:rPr>
      </w:r>
    </w:p>
    <w:p w:rsidR="00000000" w:rsidDel="00000000" w:rsidP="00000000" w:rsidRDefault="00000000" w:rsidRPr="00000000" w14:paraId="00000096">
      <w:pPr>
        <w:rPr>
          <w:sz w:val="22"/>
          <w:szCs w:val="22"/>
        </w:rPr>
      </w:pPr>
      <w:r w:rsidDel="00000000" w:rsidR="00000000" w:rsidRPr="00000000">
        <w:rPr>
          <w:sz w:val="22"/>
          <w:szCs w:val="22"/>
          <w:rtl w:val="0"/>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w:t>
      </w:r>
    </w:p>
    <w:p w:rsidR="00000000" w:rsidDel="00000000" w:rsidP="00000000" w:rsidRDefault="00000000" w:rsidRPr="00000000" w14:paraId="00000097">
      <w:pPr>
        <w:jc w:val="both"/>
        <w:rPr>
          <w:color w:val="000000"/>
          <w:sz w:val="22"/>
          <w:szCs w:val="22"/>
        </w:rPr>
      </w:pPr>
      <w:r w:rsidDel="00000000" w:rsidR="00000000" w:rsidRPr="00000000">
        <w:rPr>
          <w:color w:val="000000"/>
          <w:sz w:val="22"/>
          <w:szCs w:val="22"/>
          <w:rtl w:val="0"/>
        </w:rPr>
        <w:t xml:space="preserve">Οι πιθανές ανεπιθύμητες ενέργειες περιγράφονται παρακάτω σύμφωνα με την πιθανότητα εμφάνισής τους. Ο παρακάτω κατάλογος βασίζεται εν μέρει σε ανεπιθύμητες ενέργειες που αφορούν τη μορφή των δισκίων, και το Viaxal κοκκία απορροφάται ταχύτερα από ότι τα δισκία, είναι πιθανό η πραγματική συχνότητα των (γαστρεντερικών) ανεπιθύμητων ενεργειών να είναι υψηλότερη με το Viaxal κοκκία. </w:t>
      </w:r>
    </w:p>
    <w:p w:rsidR="00000000" w:rsidDel="00000000" w:rsidP="00000000" w:rsidRDefault="00000000" w:rsidRPr="00000000" w14:paraId="00000098">
      <w:pPr>
        <w:jc w:val="both"/>
        <w:rPr>
          <w:color w:val="000000"/>
          <w:sz w:val="22"/>
          <w:szCs w:val="22"/>
        </w:rPr>
      </w:pPr>
      <w:r w:rsidDel="00000000" w:rsidR="00000000" w:rsidRPr="00000000">
        <w:rPr>
          <w:rtl w:val="0"/>
        </w:rPr>
      </w:r>
    </w:p>
    <w:p w:rsidR="00000000" w:rsidDel="00000000" w:rsidP="00000000" w:rsidRDefault="00000000" w:rsidRPr="00000000" w14:paraId="00000099">
      <w:pPr>
        <w:jc w:val="both"/>
        <w:rPr>
          <w:b w:val="1"/>
          <w:i w:val="1"/>
          <w:sz w:val="22"/>
          <w:szCs w:val="22"/>
        </w:rPr>
      </w:pPr>
      <w:r w:rsidDel="00000000" w:rsidR="00000000" w:rsidRPr="00000000">
        <w:rPr>
          <w:rtl w:val="0"/>
        </w:rPr>
      </w:r>
    </w:p>
    <w:p w:rsidR="00000000" w:rsidDel="00000000" w:rsidP="00000000" w:rsidRDefault="00000000" w:rsidRPr="00000000" w14:paraId="0000009A">
      <w:pPr>
        <w:pStyle w:val="Heading4"/>
        <w:rPr/>
      </w:pPr>
      <w:r w:rsidDel="00000000" w:rsidR="00000000" w:rsidRPr="00000000">
        <w:rPr>
          <w:rtl w:val="0"/>
        </w:rPr>
        <w:t xml:space="preserve">Συχνές ανεπιθύμητες ενέργειες μπορεί να επηρεάζουν έως 1 στους 10 ανθρώπους</w:t>
      </w:r>
    </w:p>
    <w:p w:rsidR="00000000" w:rsidDel="00000000" w:rsidP="00000000" w:rsidRDefault="00000000" w:rsidRPr="00000000" w14:paraId="0000009B">
      <w:pPr>
        <w:jc w:val="both"/>
        <w:rPr>
          <w:sz w:val="22"/>
          <w:szCs w:val="22"/>
        </w:rPr>
      </w:pPr>
      <w:r w:rsidDel="00000000" w:rsidR="00000000" w:rsidRPr="00000000">
        <w:rPr>
          <w:sz w:val="22"/>
          <w:szCs w:val="22"/>
          <w:rtl w:val="0"/>
        </w:rPr>
        <w:t xml:space="preserve">Ναυτία και/ή έμετος, κοιλιακός πόνος κυρίως στα άνω τεταρτημόρια της κοιλίας, διάρροια, προβλήματα στην πέψη  (δυσπεψία).</w:t>
      </w:r>
    </w:p>
    <w:p w:rsidR="00000000" w:rsidDel="00000000" w:rsidP="00000000" w:rsidRDefault="00000000" w:rsidRPr="00000000" w14:paraId="0000009C">
      <w:pPr>
        <w:jc w:val="both"/>
        <w:rPr>
          <w:b w:val="1"/>
          <w:sz w:val="22"/>
          <w:szCs w:val="22"/>
          <w:u w:val="single"/>
        </w:rPr>
      </w:pPr>
      <w:r w:rsidDel="00000000" w:rsidR="00000000" w:rsidRPr="00000000">
        <w:rPr>
          <w:rtl w:val="0"/>
        </w:rPr>
      </w:r>
    </w:p>
    <w:p w:rsidR="00000000" w:rsidDel="00000000" w:rsidP="00000000" w:rsidRDefault="00000000" w:rsidRPr="00000000" w14:paraId="0000009D">
      <w:pPr>
        <w:pStyle w:val="Heading4"/>
        <w:rPr/>
      </w:pPr>
      <w:r w:rsidDel="00000000" w:rsidR="00000000" w:rsidRPr="00000000">
        <w:rPr>
          <w:rtl w:val="0"/>
        </w:rPr>
        <w:t xml:space="preserve">Όχι συχνές ανεπιθύμητες ενέργειες μπορεί να επηρεάζουν έως 1 στους 100 ανθρώπους</w:t>
      </w:r>
    </w:p>
    <w:p w:rsidR="00000000" w:rsidDel="00000000" w:rsidP="00000000" w:rsidRDefault="00000000" w:rsidRPr="00000000" w14:paraId="0000009E">
      <w:pPr>
        <w:jc w:val="both"/>
        <w:rPr>
          <w:sz w:val="22"/>
          <w:szCs w:val="22"/>
        </w:rPr>
      </w:pPr>
      <w:r w:rsidDel="00000000" w:rsidR="00000000" w:rsidRPr="00000000">
        <w:rPr>
          <w:sz w:val="22"/>
          <w:szCs w:val="22"/>
          <w:rtl w:val="0"/>
        </w:rPr>
        <w:t xml:space="preserve">Ίλιγγος, ζάλη, αϋπνία, υπνηλία, διαταραγμένος ύπνος, νευρικότητα, πονοκέφαλος, αίσθημα παλμών, εξάψεις, φλεγμονή του βλενογόνου του στομάχου  (γαστρίτιδα), δυσκοιλιότητα,  ξηρότητα στόματος, μετεωρισμός, δερματικό εξάνθημα, κούραση, πόνος, αίσθημα πυρετού και ρίγος, γενική αίσθηση αδιαθεσίας.</w:t>
      </w:r>
    </w:p>
    <w:p w:rsidR="00000000" w:rsidDel="00000000" w:rsidP="00000000" w:rsidRDefault="00000000" w:rsidRPr="00000000" w14:paraId="0000009F">
      <w:pPr>
        <w:jc w:val="both"/>
        <w:rPr>
          <w:sz w:val="22"/>
          <w:szCs w:val="22"/>
        </w:rPr>
      </w:pPr>
      <w:r w:rsidDel="00000000" w:rsidR="00000000" w:rsidRPr="00000000">
        <w:rPr>
          <w:rtl w:val="0"/>
        </w:rPr>
      </w:r>
    </w:p>
    <w:p w:rsidR="00000000" w:rsidDel="00000000" w:rsidP="00000000" w:rsidRDefault="00000000" w:rsidRPr="00000000" w14:paraId="000000A0">
      <w:pPr>
        <w:pStyle w:val="Heading4"/>
        <w:rPr/>
      </w:pPr>
      <w:r w:rsidDel="00000000" w:rsidR="00000000" w:rsidRPr="00000000">
        <w:rPr>
          <w:rtl w:val="0"/>
        </w:rPr>
        <w:t xml:space="preserve">Σπάνιες ανεπιθύμητες ενέργειες μπορεί να επηρεάζουν έως 1 στους 1.000 ανθρώπους</w:t>
      </w:r>
    </w:p>
    <w:p w:rsidR="00000000" w:rsidDel="00000000" w:rsidP="00000000" w:rsidRDefault="00000000" w:rsidRPr="00000000" w14:paraId="000000A1">
      <w:pPr>
        <w:jc w:val="both"/>
        <w:rPr>
          <w:sz w:val="22"/>
          <w:szCs w:val="22"/>
        </w:rPr>
      </w:pPr>
      <w:r w:rsidDel="00000000" w:rsidR="00000000" w:rsidRPr="00000000">
        <w:rPr>
          <w:sz w:val="22"/>
          <w:szCs w:val="22"/>
          <w:rtl w:val="0"/>
        </w:rPr>
        <w:t xml:space="preserve">Πεπτικό έλκος,  διάτρηση πεπτικού έλκους ή αιμορραγία (η οποία μπορεί να εμφανισθεί ως έμετος με αίμα ή μαύρα κόπρανα), λιποθυμία, υψηλή αρτηριακή πίεση, πολύ αργή αναπνοή,  κατακράτηση υγρών και περιφερικό πρήξιμο (π.χ. πρήξιμο στους αστραγάλους), λαρυγγικό οίδημα, απώλεια όρεξης (ανορεξία), δυσαισθησία, κνησμώδες εξάνθημα, ακμή, αύξηση εφίδρωσης, πόνος στη πλάτη,  συχνή ούρηση,  διαταραχές έμμηνου ρήσεως,  διαταραχές προστάτου, μη φυσιολογικές αναλύσεις ηπατικής λειτουργίας, ηπατική βλάβη των ηπατικών κυττάρων (ηπατίτιδα), οξεία νεφρική ανεπάρκεια.</w:t>
      </w:r>
    </w:p>
    <w:p w:rsidR="00000000" w:rsidDel="00000000" w:rsidP="00000000" w:rsidRDefault="00000000" w:rsidRPr="00000000" w14:paraId="000000A2">
      <w:pPr>
        <w:jc w:val="both"/>
        <w:rPr>
          <w:sz w:val="22"/>
          <w:szCs w:val="22"/>
        </w:rPr>
      </w:pPr>
      <w:r w:rsidDel="00000000" w:rsidR="00000000" w:rsidRPr="00000000">
        <w:rPr>
          <w:rtl w:val="0"/>
        </w:rPr>
      </w:r>
    </w:p>
    <w:p w:rsidR="00000000" w:rsidDel="00000000" w:rsidP="00000000" w:rsidRDefault="00000000" w:rsidRPr="00000000" w14:paraId="000000A3">
      <w:pPr>
        <w:pStyle w:val="Heading4"/>
        <w:rPr/>
      </w:pPr>
      <w:r w:rsidDel="00000000" w:rsidR="00000000" w:rsidRPr="00000000">
        <w:rPr>
          <w:rtl w:val="0"/>
        </w:rPr>
        <w:t xml:space="preserve">Πολύ σπάνιες μπορεί να επηρεάζουν έως 1 στους 10.000 ανθρώπους</w:t>
      </w:r>
    </w:p>
    <w:p w:rsidR="00000000" w:rsidDel="00000000" w:rsidP="00000000" w:rsidRDefault="00000000" w:rsidRPr="00000000" w14:paraId="000000A4">
      <w:pPr>
        <w:jc w:val="both"/>
        <w:rPr>
          <w:sz w:val="22"/>
          <w:szCs w:val="22"/>
        </w:rPr>
      </w:pPr>
      <w:r w:rsidDel="00000000" w:rsidR="00000000" w:rsidRPr="00000000">
        <w:rPr>
          <w:rtl w:val="0"/>
        </w:rPr>
      </w:r>
    </w:p>
    <w:p w:rsidR="00000000" w:rsidDel="00000000" w:rsidP="00000000" w:rsidRDefault="00000000" w:rsidRPr="00000000" w14:paraId="000000A5">
      <w:pPr>
        <w:jc w:val="both"/>
        <w:rPr>
          <w:sz w:val="22"/>
          <w:szCs w:val="22"/>
        </w:rPr>
      </w:pPr>
      <w:r w:rsidDel="00000000" w:rsidR="00000000" w:rsidRPr="00000000">
        <w:rPr>
          <w:sz w:val="22"/>
          <w:szCs w:val="22"/>
          <w:rtl w:val="0"/>
        </w:rPr>
        <w:t xml:space="preserve">Αναφυλακτικές αντιδράσεις (αντιδράσεις υπερευαισθησίας οι οποίες μπορεί να οδηγήσουν σε καταπληξία), ανοικτές πληγές στο δέρμα, στο στόμα, στα μάτια και στη περιοχή των γεννητικών οργάνων (σύνδρομο Stevens Johnson και σύνδρομο Lyell), πρήξιμο προσώπου  ή πρήξιμο των χειλιών και του λαιμού (αγγειοοίδημα), δύσπνοια λόγω στένωσης των αεραγωγών (βρογχόσπασμος), δύσπνοια, ταχυκαρδία, υπόταση,  παγκρεατίτιδα, θολή όραση, κουδούνισμα στ’αυτιά (εμβοή),  ευαίσθητο δέρμα, φωτοευαισθησία, κνησμός, νεφρικά προβλήματα. Μειωμένες τιμές των λευκών αιμοσφαιρίων στο αίμα (ουδετεροπενία), μειωμένος αριθμός αιμοπεταλίων στο αίμα (θρομβοκυτοπενία).</w:t>
      </w:r>
    </w:p>
    <w:p w:rsidR="00000000" w:rsidDel="00000000" w:rsidP="00000000" w:rsidRDefault="00000000" w:rsidRPr="00000000" w14:paraId="000000A6">
      <w:pPr>
        <w:jc w:val="both"/>
        <w:rPr>
          <w:sz w:val="22"/>
          <w:szCs w:val="22"/>
        </w:rPr>
      </w:pPr>
      <w:r w:rsidDel="00000000" w:rsidR="00000000" w:rsidRPr="00000000">
        <w:rPr>
          <w:rtl w:val="0"/>
        </w:rPr>
      </w:r>
    </w:p>
    <w:p w:rsidR="00000000" w:rsidDel="00000000" w:rsidP="00000000" w:rsidRDefault="00000000" w:rsidRPr="00000000" w14:paraId="000000A7">
      <w:pPr>
        <w:jc w:val="both"/>
        <w:rPr>
          <w:sz w:val="22"/>
          <w:szCs w:val="22"/>
        </w:rPr>
      </w:pPr>
      <w:r w:rsidDel="00000000" w:rsidR="00000000" w:rsidRPr="00000000">
        <w:rPr>
          <w:sz w:val="22"/>
          <w:szCs w:val="22"/>
          <w:rtl w:val="0"/>
        </w:rPr>
        <w:t xml:space="preserve">Ενημερώστε άμεσα τον γιατρό σας εάν έχετε παρατηρήσει ανεπιθύμητες ενέργειες στο στομάχι/έντερο κατά την έναρξη της θεραπείας (π.χ. στομαχόπονος, καούρα ή αιμορραγία), εάν έχετε στο παρελθόν υποφέρει από κάποια ανεπιθύμητη ενέργεια λόγω της παρατεταμένης χρήσης αντιφλεγμονωδών φαρμάκων, και ιδιαίτερα εάν είστε ηλικιωμένος.</w:t>
      </w:r>
    </w:p>
    <w:p w:rsidR="00000000" w:rsidDel="00000000" w:rsidP="00000000" w:rsidRDefault="00000000" w:rsidRPr="00000000" w14:paraId="000000A8">
      <w:pPr>
        <w:jc w:val="both"/>
        <w:rPr>
          <w:sz w:val="22"/>
          <w:szCs w:val="22"/>
        </w:rPr>
      </w:pPr>
      <w:r w:rsidDel="00000000" w:rsidR="00000000" w:rsidRPr="00000000">
        <w:rPr>
          <w:rtl w:val="0"/>
        </w:rPr>
      </w:r>
    </w:p>
    <w:p w:rsidR="00000000" w:rsidDel="00000000" w:rsidP="00000000" w:rsidRDefault="00000000" w:rsidRPr="00000000" w14:paraId="000000A9">
      <w:pPr>
        <w:jc w:val="both"/>
        <w:rPr>
          <w:sz w:val="22"/>
          <w:szCs w:val="22"/>
        </w:rPr>
      </w:pPr>
      <w:r w:rsidDel="00000000" w:rsidR="00000000" w:rsidRPr="00000000">
        <w:rPr>
          <w:sz w:val="22"/>
          <w:szCs w:val="22"/>
          <w:rtl w:val="0"/>
        </w:rPr>
        <w:t xml:space="preserve">Σταματήστε να λαμβάνετε το Viaxal το συντομότερο δυνατόν εάν παρατηρήσετε δερματικά εξανθήματα, ή κάποια πληγή μέσα στο στόμα ή στα γεννητικά όργανα, ή κάποιο σημάδι αλλεργίας.</w:t>
      </w:r>
    </w:p>
    <w:p w:rsidR="00000000" w:rsidDel="00000000" w:rsidP="00000000" w:rsidRDefault="00000000" w:rsidRPr="00000000" w14:paraId="000000AA">
      <w:pPr>
        <w:jc w:val="both"/>
        <w:rPr>
          <w:sz w:val="22"/>
          <w:szCs w:val="22"/>
        </w:rPr>
      </w:pPr>
      <w:r w:rsidDel="00000000" w:rsidR="00000000" w:rsidRPr="00000000">
        <w:rPr>
          <w:rtl w:val="0"/>
        </w:rPr>
      </w:r>
    </w:p>
    <w:p w:rsidR="00000000" w:rsidDel="00000000" w:rsidP="00000000" w:rsidRDefault="00000000" w:rsidRPr="00000000" w14:paraId="000000AB">
      <w:pPr>
        <w:jc w:val="both"/>
        <w:rPr>
          <w:sz w:val="22"/>
          <w:szCs w:val="22"/>
        </w:rPr>
      </w:pPr>
      <w:r w:rsidDel="00000000" w:rsidR="00000000" w:rsidRPr="00000000">
        <w:rPr>
          <w:sz w:val="22"/>
          <w:szCs w:val="22"/>
          <w:rtl w:val="0"/>
        </w:rPr>
        <w:t xml:space="preserve">Κατά τη διάρκεια της θεραπείας με μη-στεροειδή αντιφλεγμονώδη φάρμακα έχουν αναφερθεί κατακράτηση υγρών και πρήξιμο (ειδικά στους αστράγαλους και στα πόδια), αυξημένη αρτηριακή πίεση και καρδιακή ανεπάρκεια. </w:t>
      </w:r>
    </w:p>
    <w:p w:rsidR="00000000" w:rsidDel="00000000" w:rsidP="00000000" w:rsidRDefault="00000000" w:rsidRPr="00000000" w14:paraId="000000AC">
      <w:pPr>
        <w:jc w:val="both"/>
        <w:rPr>
          <w:color w:val="000000"/>
          <w:sz w:val="22"/>
          <w:szCs w:val="22"/>
        </w:rPr>
      </w:pPr>
      <w:r w:rsidDel="00000000" w:rsidR="00000000" w:rsidRPr="00000000">
        <w:rPr>
          <w:rtl w:val="0"/>
        </w:rPr>
      </w:r>
    </w:p>
    <w:p w:rsidR="00000000" w:rsidDel="00000000" w:rsidP="00000000" w:rsidRDefault="00000000" w:rsidRPr="00000000" w14:paraId="000000AD">
      <w:pPr>
        <w:jc w:val="both"/>
        <w:rPr>
          <w:color w:val="000000"/>
          <w:sz w:val="22"/>
          <w:szCs w:val="22"/>
        </w:rPr>
      </w:pPr>
      <w:r w:rsidDel="00000000" w:rsidR="00000000" w:rsidRPr="00000000">
        <w:rPr>
          <w:color w:val="000000"/>
          <w:sz w:val="22"/>
          <w:szCs w:val="22"/>
          <w:rtl w:val="0"/>
        </w:rPr>
        <w:t xml:space="preserve">Φάρμακα όπως το Viaxal ενδέχεται να σχετίζονται με μικρό αυξημένο κίνδυνο καρδιακής προσβολής («έμφραγμα του μυοκαρδίου») ή αγγειακού εγκεφαλικού επεισοδίου (εγκεφαλικό).</w:t>
      </w:r>
    </w:p>
    <w:p w:rsidR="00000000" w:rsidDel="00000000" w:rsidP="00000000" w:rsidRDefault="00000000" w:rsidRPr="00000000" w14:paraId="000000AE">
      <w:pPr>
        <w:jc w:val="both"/>
        <w:rPr>
          <w:sz w:val="22"/>
          <w:szCs w:val="22"/>
        </w:rPr>
      </w:pPr>
      <w:r w:rsidDel="00000000" w:rsidR="00000000" w:rsidRPr="00000000">
        <w:rPr>
          <w:rtl w:val="0"/>
        </w:rPr>
      </w:r>
    </w:p>
    <w:p w:rsidR="00000000" w:rsidDel="00000000" w:rsidP="00000000" w:rsidRDefault="00000000" w:rsidRPr="00000000" w14:paraId="000000AF">
      <w:pPr>
        <w:jc w:val="both"/>
        <w:rPr>
          <w:sz w:val="22"/>
          <w:szCs w:val="22"/>
        </w:rPr>
      </w:pPr>
      <w:r w:rsidDel="00000000" w:rsidR="00000000" w:rsidRPr="00000000">
        <w:rPr>
          <w:sz w:val="22"/>
          <w:szCs w:val="22"/>
          <w:rtl w:val="0"/>
        </w:rPr>
        <w:t xml:space="preserve">Σε ασθενείς με διαταραχές του ανοσοποιητικού συστήματος  που επηρεάζουν το συνδετικό ιστό (συστηματικό ερυθηματώδη λύκο ή μεικτά νοσήματα του συνδετικού ιστού) τα αντιφλεγμονώδη φάρμακα πολύ σπάνια μπορεί να εμφανίσουν πυρετό, πονοκέφαλο και δυσκαμψία του αυχένα. </w:t>
      </w:r>
    </w:p>
    <w:p w:rsidR="00000000" w:rsidDel="00000000" w:rsidP="00000000" w:rsidRDefault="00000000" w:rsidRPr="00000000" w14:paraId="000000B0">
      <w:pPr>
        <w:jc w:val="both"/>
        <w:rPr>
          <w:color w:val="000000"/>
          <w:sz w:val="22"/>
          <w:szCs w:val="22"/>
        </w:rPr>
      </w:pPr>
      <w:r w:rsidDel="00000000" w:rsidR="00000000" w:rsidRPr="00000000">
        <w:rPr>
          <w:rtl w:val="0"/>
        </w:rPr>
      </w:r>
    </w:p>
    <w:p w:rsidR="00000000" w:rsidDel="00000000" w:rsidP="00000000" w:rsidRDefault="00000000" w:rsidRPr="00000000" w14:paraId="000000B1">
      <w:pPr>
        <w:jc w:val="both"/>
        <w:rPr>
          <w:color w:val="000000"/>
          <w:sz w:val="22"/>
          <w:szCs w:val="22"/>
        </w:rPr>
      </w:pPr>
      <w:r w:rsidDel="00000000" w:rsidR="00000000" w:rsidRPr="00000000">
        <w:rPr>
          <w:color w:val="000000"/>
          <w:sz w:val="22"/>
          <w:szCs w:val="22"/>
          <w:rtl w:val="0"/>
        </w:rPr>
        <w:t xml:space="preserve">Οι πιο συχνές ανεπιθύμητες ενέργειες που έχουν παρατηρηθεί είναι γαστρεντερικής φύσης. Πεπτικό έλκος, διάτρηση ή γαστρεντερική αιμορραγία μπορούν να συμβούν ιδιαίτερα στους ηλικιωμένους μερικές φορές θανατηφόρα. </w:t>
      </w:r>
    </w:p>
    <w:p w:rsidR="00000000" w:rsidDel="00000000" w:rsidP="00000000" w:rsidRDefault="00000000" w:rsidRPr="00000000" w14:paraId="000000B2">
      <w:pPr>
        <w:jc w:val="both"/>
        <w:rPr>
          <w:sz w:val="22"/>
          <w:szCs w:val="22"/>
        </w:rPr>
      </w:pPr>
      <w:r w:rsidDel="00000000" w:rsidR="00000000" w:rsidRPr="00000000">
        <w:rPr>
          <w:color w:val="000000"/>
          <w:sz w:val="22"/>
          <w:szCs w:val="22"/>
          <w:rtl w:val="0"/>
        </w:rPr>
        <w:t xml:space="preserve">Ναυτία, έμετος, διάρροια, φούσκωμα, δυσκοιλιότητα,  δυσπεψία, κοιλιακό άλγος,  μέλαινα, αιματέμεση,  ελκώδης στοματίτιδα, έξαρση κολίτιδας και της νόσου του Crohn έχουν αναφερθεί μετά την χορήγηση.</w:t>
      </w:r>
      <w:r w:rsidDel="00000000" w:rsidR="00000000" w:rsidRPr="00000000">
        <w:rPr>
          <w:sz w:val="22"/>
          <w:szCs w:val="22"/>
          <w:rtl w:val="0"/>
        </w:rPr>
        <w:t xml:space="preserve"> </w:t>
      </w:r>
      <w:r w:rsidDel="00000000" w:rsidR="00000000" w:rsidRPr="00000000">
        <w:rPr>
          <w:color w:val="000000"/>
          <w:sz w:val="22"/>
          <w:szCs w:val="22"/>
          <w:rtl w:val="0"/>
        </w:rPr>
        <w:t xml:space="preserve">Λιγότερο συχνά,  έχει παρατηρηθεί φλεγμονή </w:t>
      </w:r>
      <w:r w:rsidDel="00000000" w:rsidR="00000000" w:rsidRPr="00000000">
        <w:rPr>
          <w:sz w:val="22"/>
          <w:szCs w:val="22"/>
          <w:rtl w:val="0"/>
        </w:rPr>
        <w:t xml:space="preserve">του βλεννογόνου του στομάχου  (γαστρίτιδα).</w:t>
      </w:r>
    </w:p>
    <w:p w:rsidR="00000000" w:rsidDel="00000000" w:rsidP="00000000" w:rsidRDefault="00000000" w:rsidRPr="00000000" w14:paraId="000000B3">
      <w:pPr>
        <w:jc w:val="both"/>
        <w:rPr>
          <w:sz w:val="22"/>
          <w:szCs w:val="22"/>
        </w:rPr>
      </w:pPr>
      <w:r w:rsidDel="00000000" w:rsidR="00000000" w:rsidRPr="00000000">
        <w:rPr>
          <w:rtl w:val="0"/>
        </w:rPr>
      </w:r>
    </w:p>
    <w:p w:rsidR="00000000" w:rsidDel="00000000" w:rsidP="00000000" w:rsidRDefault="00000000" w:rsidRPr="00000000" w14:paraId="000000B4">
      <w:pPr>
        <w:jc w:val="both"/>
        <w:rPr>
          <w:sz w:val="22"/>
          <w:szCs w:val="22"/>
        </w:rPr>
      </w:pPr>
      <w:r w:rsidDel="00000000" w:rsidR="00000000" w:rsidRPr="00000000">
        <w:rPr>
          <w:sz w:val="22"/>
          <w:szCs w:val="22"/>
          <w:rtl w:val="0"/>
        </w:rPr>
        <w:t xml:space="preserve">Όπως και με άλλα ΜΣΑΦ μπορεί να εμφανιστούν αιματολογικές αντιδράσεις (πορφύρα, απλαστική και αιμολυτική αναιμία και σπανίως ακκοκιοκυτταραιμία και μυελική υποπλασία).</w:t>
      </w:r>
    </w:p>
    <w:p w:rsidR="00000000" w:rsidDel="00000000" w:rsidP="00000000" w:rsidRDefault="00000000" w:rsidRPr="00000000" w14:paraId="000000B5">
      <w:pPr>
        <w:jc w:val="both"/>
        <w:rPr>
          <w:color w:val="000000"/>
          <w:sz w:val="22"/>
          <w:szCs w:val="22"/>
        </w:rPr>
      </w:pPr>
      <w:r w:rsidDel="00000000" w:rsidR="00000000" w:rsidRPr="00000000">
        <w:rPr>
          <w:rtl w:val="0"/>
        </w:rPr>
      </w:r>
    </w:p>
    <w:p w:rsidR="00000000" w:rsidDel="00000000" w:rsidP="00000000" w:rsidRDefault="00000000" w:rsidRPr="00000000" w14:paraId="000000B6">
      <w:pPr>
        <w:jc w:val="both"/>
        <w:rPr>
          <w:b w:val="1"/>
          <w:color w:val="000000"/>
          <w:sz w:val="22"/>
          <w:szCs w:val="22"/>
        </w:rPr>
      </w:pPr>
      <w:r w:rsidDel="00000000" w:rsidR="00000000" w:rsidRPr="00000000">
        <w:rPr>
          <w:b w:val="1"/>
          <w:color w:val="000000"/>
          <w:sz w:val="22"/>
          <w:szCs w:val="22"/>
          <w:rtl w:val="0"/>
        </w:rPr>
        <w:t xml:space="preserve">Αναφορά ανεπιθύμητων ενεργειών </w:t>
      </w:r>
    </w:p>
    <w:p w:rsidR="00000000" w:rsidDel="00000000" w:rsidP="00000000" w:rsidRDefault="00000000" w:rsidRPr="00000000" w14:paraId="000000B7">
      <w:pPr>
        <w:jc w:val="both"/>
        <w:rPr>
          <w:sz w:val="22"/>
          <w:szCs w:val="22"/>
        </w:rPr>
      </w:pPr>
      <w:r w:rsidDel="00000000" w:rsidR="00000000" w:rsidRPr="00000000">
        <w:rPr>
          <w:sz w:val="22"/>
          <w:szCs w:val="22"/>
          <w:rtl w:val="0"/>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w:t>
      </w:r>
      <w:r w:rsidDel="00000000" w:rsidR="00000000" w:rsidRPr="00000000">
        <w:rPr>
          <w:sz w:val="22"/>
          <w:szCs w:val="22"/>
          <w:highlight w:val="lightGray"/>
          <w:rtl w:val="0"/>
        </w:rPr>
        <w:t xml:space="preserve">του εθνικού συστήματος αναφοράς που αναγράφεται παρακάτω</w:t>
      </w:r>
      <w:r w:rsidDel="00000000" w:rsidR="00000000" w:rsidRPr="00000000">
        <w:rPr>
          <w:sz w:val="22"/>
          <w:szCs w:val="22"/>
          <w:rtl w:val="0"/>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0B8">
      <w:pPr>
        <w:jc w:val="both"/>
        <w:rPr>
          <w:sz w:val="22"/>
          <w:szCs w:val="22"/>
        </w:rPr>
      </w:pPr>
      <w:r w:rsidDel="00000000" w:rsidR="00000000" w:rsidRPr="00000000">
        <w:rPr>
          <w:rtl w:val="0"/>
        </w:rPr>
      </w:r>
    </w:p>
    <w:p w:rsidR="00000000" w:rsidDel="00000000" w:rsidP="00000000" w:rsidRDefault="00000000" w:rsidRPr="00000000" w14:paraId="000000B9">
      <w:pPr>
        <w:ind w:firstLine="567"/>
        <w:rPr>
          <w:sz w:val="22"/>
          <w:szCs w:val="22"/>
        </w:rPr>
      </w:pPr>
      <w:r w:rsidDel="00000000" w:rsidR="00000000" w:rsidRPr="00000000">
        <w:rPr>
          <w:b w:val="1"/>
          <w:sz w:val="22"/>
          <w:szCs w:val="22"/>
          <w:rtl w:val="0"/>
        </w:rPr>
        <w:t xml:space="preserve">Ελλάδα</w:t>
      </w:r>
      <w:r w:rsidDel="00000000" w:rsidR="00000000" w:rsidRPr="00000000">
        <w:rPr>
          <w:rtl w:val="0"/>
        </w:rPr>
      </w:r>
    </w:p>
    <w:p w:rsidR="00000000" w:rsidDel="00000000" w:rsidP="00000000" w:rsidRDefault="00000000" w:rsidRPr="00000000" w14:paraId="000000BA">
      <w:pPr>
        <w:ind w:firstLine="567"/>
        <w:rPr>
          <w:sz w:val="22"/>
          <w:szCs w:val="22"/>
        </w:rPr>
      </w:pPr>
      <w:r w:rsidDel="00000000" w:rsidR="00000000" w:rsidRPr="00000000">
        <w:rPr>
          <w:sz w:val="22"/>
          <w:szCs w:val="22"/>
          <w:rtl w:val="0"/>
        </w:rPr>
        <w:t xml:space="preserve">Εθνικός Οργανισμός Φαρμάκων</w:t>
      </w:r>
    </w:p>
    <w:p w:rsidR="00000000" w:rsidDel="00000000" w:rsidP="00000000" w:rsidRDefault="00000000" w:rsidRPr="00000000" w14:paraId="000000BB">
      <w:pPr>
        <w:ind w:firstLine="567"/>
        <w:rPr>
          <w:sz w:val="22"/>
          <w:szCs w:val="22"/>
        </w:rPr>
      </w:pPr>
      <w:r w:rsidDel="00000000" w:rsidR="00000000" w:rsidRPr="00000000">
        <w:rPr>
          <w:sz w:val="22"/>
          <w:szCs w:val="22"/>
          <w:rtl w:val="0"/>
        </w:rPr>
        <w:t xml:space="preserve">Μεσογείων 284</w:t>
      </w:r>
    </w:p>
    <w:p w:rsidR="00000000" w:rsidDel="00000000" w:rsidP="00000000" w:rsidRDefault="00000000" w:rsidRPr="00000000" w14:paraId="000000BC">
      <w:pPr>
        <w:ind w:firstLine="567"/>
        <w:rPr>
          <w:sz w:val="22"/>
          <w:szCs w:val="22"/>
        </w:rPr>
      </w:pPr>
      <w:r w:rsidDel="00000000" w:rsidR="00000000" w:rsidRPr="00000000">
        <w:rPr>
          <w:sz w:val="22"/>
          <w:szCs w:val="22"/>
          <w:rtl w:val="0"/>
        </w:rPr>
        <w:t xml:space="preserve">GR-15562 Χολαργός, Αθήνα</w:t>
      </w:r>
    </w:p>
    <w:p w:rsidR="00000000" w:rsidDel="00000000" w:rsidP="00000000" w:rsidRDefault="00000000" w:rsidRPr="00000000" w14:paraId="000000BD">
      <w:pPr>
        <w:ind w:firstLine="567"/>
        <w:rPr>
          <w:sz w:val="22"/>
          <w:szCs w:val="22"/>
        </w:rPr>
      </w:pPr>
      <w:r w:rsidDel="00000000" w:rsidR="00000000" w:rsidRPr="00000000">
        <w:rPr>
          <w:sz w:val="22"/>
          <w:szCs w:val="22"/>
          <w:rtl w:val="0"/>
        </w:rPr>
        <w:t xml:space="preserve">Τηλ: + 30 2132040380/337</w:t>
      </w:r>
    </w:p>
    <w:p w:rsidR="00000000" w:rsidDel="00000000" w:rsidP="00000000" w:rsidRDefault="00000000" w:rsidRPr="00000000" w14:paraId="000000BE">
      <w:pPr>
        <w:ind w:firstLine="567"/>
        <w:rPr>
          <w:sz w:val="22"/>
          <w:szCs w:val="22"/>
        </w:rPr>
      </w:pPr>
      <w:r w:rsidDel="00000000" w:rsidR="00000000" w:rsidRPr="00000000">
        <w:rPr>
          <w:sz w:val="22"/>
          <w:szCs w:val="22"/>
          <w:rtl w:val="0"/>
        </w:rPr>
        <w:t xml:space="preserve">Φαξ: + 30 2106549585</w:t>
      </w:r>
    </w:p>
    <w:p w:rsidR="00000000" w:rsidDel="00000000" w:rsidP="00000000" w:rsidRDefault="00000000" w:rsidRPr="00000000" w14:paraId="000000BF">
      <w:pPr>
        <w:tabs>
          <w:tab w:val="left" w:pos="-720"/>
        </w:tabs>
        <w:ind w:firstLine="567"/>
        <w:rPr>
          <w:sz w:val="22"/>
          <w:szCs w:val="22"/>
        </w:rPr>
      </w:pPr>
      <w:r w:rsidDel="00000000" w:rsidR="00000000" w:rsidRPr="00000000">
        <w:rPr>
          <w:sz w:val="22"/>
          <w:szCs w:val="22"/>
          <w:rtl w:val="0"/>
        </w:rPr>
        <w:t xml:space="preserve">Ιστότοπος: </w:t>
      </w:r>
      <w:hyperlink r:id="rId7">
        <w:r w:rsidDel="00000000" w:rsidR="00000000" w:rsidRPr="00000000">
          <w:rPr>
            <w:color w:val="0000ff"/>
            <w:sz w:val="22"/>
            <w:szCs w:val="22"/>
            <w:u w:val="single"/>
            <w:rtl w:val="0"/>
          </w:rPr>
          <w:t xml:space="preserve">http://www.eof.gr</w:t>
        </w:r>
      </w:hyperlink>
      <w:r w:rsidDel="00000000" w:rsidR="00000000" w:rsidRPr="00000000">
        <w:rPr>
          <w:rtl w:val="0"/>
        </w:rPr>
      </w:r>
    </w:p>
    <w:p w:rsidR="00000000" w:rsidDel="00000000" w:rsidP="00000000" w:rsidRDefault="00000000" w:rsidRPr="00000000" w14:paraId="000000C0">
      <w:pPr>
        <w:jc w:val="both"/>
        <w:rPr>
          <w:sz w:val="22"/>
          <w:szCs w:val="22"/>
        </w:rPr>
      </w:pPr>
      <w:r w:rsidDel="00000000" w:rsidR="00000000" w:rsidRPr="00000000">
        <w:rPr>
          <w:rtl w:val="0"/>
        </w:rPr>
      </w:r>
    </w:p>
    <w:p w:rsidR="00000000" w:rsidDel="00000000" w:rsidP="00000000" w:rsidRDefault="00000000" w:rsidRPr="00000000" w14:paraId="000000C1">
      <w:pPr>
        <w:jc w:val="both"/>
        <w:rPr>
          <w:sz w:val="22"/>
          <w:szCs w:val="22"/>
        </w:rPr>
      </w:pPr>
      <w:r w:rsidDel="00000000" w:rsidR="00000000" w:rsidRPr="00000000">
        <w:rPr>
          <w:rtl w:val="0"/>
        </w:rPr>
      </w:r>
    </w:p>
    <w:p w:rsidR="00000000" w:rsidDel="00000000" w:rsidP="00000000" w:rsidRDefault="00000000" w:rsidRPr="00000000" w14:paraId="000000C2">
      <w:pPr>
        <w:jc w:val="both"/>
        <w:rPr>
          <w:color w:val="000000"/>
          <w:sz w:val="22"/>
          <w:szCs w:val="22"/>
        </w:rPr>
      </w:pPr>
      <w:r w:rsidDel="00000000" w:rsidR="00000000" w:rsidRPr="00000000">
        <w:rPr>
          <w:rtl w:val="0"/>
        </w:rPr>
      </w:r>
    </w:p>
    <w:p w:rsidR="00000000" w:rsidDel="00000000" w:rsidP="00000000" w:rsidRDefault="00000000" w:rsidRPr="00000000" w14:paraId="000000C3">
      <w:pPr>
        <w:jc w:val="both"/>
        <w:rPr>
          <w:b w:val="1"/>
          <w:color w:val="000000"/>
          <w:sz w:val="22"/>
          <w:szCs w:val="22"/>
        </w:rPr>
      </w:pPr>
      <w:r w:rsidDel="00000000" w:rsidR="00000000" w:rsidRPr="00000000">
        <w:rPr>
          <w:b w:val="1"/>
          <w:color w:val="000000"/>
          <w:sz w:val="22"/>
          <w:szCs w:val="22"/>
          <w:rtl w:val="0"/>
        </w:rPr>
        <w:t xml:space="preserve">5. Πώς να φυλάσσετε το  Viaxal</w:t>
      </w:r>
    </w:p>
    <w:p w:rsidR="00000000" w:rsidDel="00000000" w:rsidP="00000000" w:rsidRDefault="00000000" w:rsidRPr="00000000" w14:paraId="000000C4">
      <w:pPr>
        <w:jc w:val="both"/>
        <w:rPr>
          <w:color w:val="000000"/>
          <w:sz w:val="22"/>
          <w:szCs w:val="22"/>
        </w:rPr>
      </w:pPr>
      <w:r w:rsidDel="00000000" w:rsidR="00000000" w:rsidRPr="00000000">
        <w:rPr>
          <w:rtl w:val="0"/>
        </w:rPr>
      </w:r>
    </w:p>
    <w:p w:rsidR="00000000" w:rsidDel="00000000" w:rsidP="00000000" w:rsidRDefault="00000000" w:rsidRPr="00000000" w14:paraId="000000C5">
      <w:pPr>
        <w:jc w:val="both"/>
        <w:rPr>
          <w:color w:val="000000"/>
          <w:sz w:val="22"/>
          <w:szCs w:val="22"/>
        </w:rPr>
      </w:pPr>
      <w:r w:rsidDel="00000000" w:rsidR="00000000" w:rsidRPr="00000000">
        <w:rPr>
          <w:sz w:val="22"/>
          <w:szCs w:val="22"/>
          <w:rtl w:val="0"/>
        </w:rPr>
        <w:t xml:space="preserve">Το φάρμακο αυτό πρέπει να φυλάσσεται σε μέρη που δεν το βλέπουν και δεν το φθάνουν τα παιδιά.</w:t>
      </w:r>
      <w:r w:rsidDel="00000000" w:rsidR="00000000" w:rsidRPr="00000000">
        <w:rPr>
          <w:color w:val="000000"/>
          <w:sz w:val="24"/>
          <w:szCs w:val="24"/>
          <w:rtl w:val="0"/>
        </w:rPr>
        <w:t xml:space="preserve"> </w:t>
      </w:r>
      <w:r w:rsidDel="00000000" w:rsidR="00000000" w:rsidRPr="00000000">
        <w:rPr>
          <w:sz w:val="22"/>
          <w:szCs w:val="22"/>
          <w:rtl w:val="0"/>
        </w:rPr>
        <w:t xml:space="preserve">Να μη χρησιμοποιείτε αυτό το φάρμακο μετά την ημερομηνία λήξης που αναφέρεται </w:t>
      </w:r>
      <w:r w:rsidDel="00000000" w:rsidR="00000000" w:rsidRPr="00000000">
        <w:rPr>
          <w:color w:val="000000"/>
          <w:sz w:val="24"/>
          <w:szCs w:val="24"/>
          <w:rtl w:val="0"/>
        </w:rPr>
        <w:t xml:space="preserve"> </w:t>
      </w:r>
      <w:r w:rsidDel="00000000" w:rsidR="00000000" w:rsidRPr="00000000">
        <w:rPr>
          <w:color w:val="000000"/>
          <w:sz w:val="22"/>
          <w:szCs w:val="22"/>
          <w:rtl w:val="0"/>
        </w:rPr>
        <w:t xml:space="preserve">στο κουτί και στον φακελίσκο.</w:t>
      </w:r>
      <w:r w:rsidDel="00000000" w:rsidR="00000000" w:rsidRPr="00000000">
        <w:rPr>
          <w:sz w:val="22"/>
          <w:szCs w:val="22"/>
          <w:rtl w:val="0"/>
        </w:rPr>
        <w:t xml:space="preserve"> Η ημερομηνία  λήξης είναι η τελευταία ημέρα του μήνα που αναφέρεται εκεί.</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C6">
      <w:pPr>
        <w:jc w:val="both"/>
        <w:rPr>
          <w:color w:val="000000"/>
          <w:sz w:val="22"/>
          <w:szCs w:val="22"/>
        </w:rPr>
      </w:pPr>
      <w:r w:rsidDel="00000000" w:rsidR="00000000" w:rsidRPr="00000000">
        <w:rPr>
          <w:color w:val="000000"/>
          <w:sz w:val="22"/>
          <w:szCs w:val="22"/>
          <w:rtl w:val="0"/>
        </w:rPr>
        <w:t xml:space="preserve">Αυτό το φαρμακευτικό προϊόν δεν απαιτεί ιδιαίτερες συνθήκες φύλαξης.</w:t>
      </w:r>
    </w:p>
    <w:p w:rsidR="00000000" w:rsidDel="00000000" w:rsidP="00000000" w:rsidRDefault="00000000" w:rsidRPr="00000000" w14:paraId="000000C7">
      <w:pPr>
        <w:jc w:val="both"/>
        <w:rPr>
          <w:color w:val="000000"/>
          <w:sz w:val="22"/>
          <w:szCs w:val="22"/>
        </w:rPr>
      </w:pPr>
      <w:r w:rsidDel="00000000" w:rsidR="00000000" w:rsidRPr="00000000">
        <w:rPr>
          <w:rtl w:val="0"/>
        </w:rPr>
      </w:r>
    </w:p>
    <w:p w:rsidR="00000000" w:rsidDel="00000000" w:rsidP="00000000" w:rsidRDefault="00000000" w:rsidRPr="00000000" w14:paraId="000000C8">
      <w:pPr>
        <w:jc w:val="both"/>
        <w:rPr>
          <w:color w:val="000000"/>
          <w:sz w:val="22"/>
          <w:szCs w:val="22"/>
        </w:rPr>
      </w:pPr>
      <w:r w:rsidDel="00000000" w:rsidR="00000000" w:rsidRPr="00000000">
        <w:rPr>
          <w:color w:val="000000"/>
          <w:sz w:val="22"/>
          <w:szCs w:val="22"/>
          <w:rtl w:val="0"/>
        </w:rPr>
        <w:t xml:space="preserve">Μην πετάτε φάρμακα στο νερό της αποχέτευσης ή στα οικιακά απορρίμματα. Ρωτήστε τον φαρμακοποιό σας για το πως να πετάξετε τα φάρμακα που δεν χρησιμοποιείτε πια. Τα μέτρα αυτά θα βοηθήσουν στην προστασία του περιβάλλοντος. </w:t>
      </w:r>
    </w:p>
    <w:p w:rsidR="00000000" w:rsidDel="00000000" w:rsidP="00000000" w:rsidRDefault="00000000" w:rsidRPr="00000000" w14:paraId="000000C9">
      <w:pPr>
        <w:jc w:val="both"/>
        <w:rPr>
          <w:b w:val="1"/>
          <w:color w:val="000000"/>
          <w:sz w:val="22"/>
          <w:szCs w:val="22"/>
        </w:rPr>
      </w:pPr>
      <w:r w:rsidDel="00000000" w:rsidR="00000000" w:rsidRPr="00000000">
        <w:rPr>
          <w:rtl w:val="0"/>
        </w:rPr>
      </w:r>
    </w:p>
    <w:p w:rsidR="00000000" w:rsidDel="00000000" w:rsidP="00000000" w:rsidRDefault="00000000" w:rsidRPr="00000000" w14:paraId="000000CA">
      <w:pPr>
        <w:jc w:val="both"/>
        <w:rPr>
          <w:b w:val="1"/>
          <w:color w:val="000000"/>
          <w:sz w:val="22"/>
          <w:szCs w:val="22"/>
        </w:rPr>
      </w:pPr>
      <w:r w:rsidDel="00000000" w:rsidR="00000000" w:rsidRPr="00000000">
        <w:rPr>
          <w:b w:val="1"/>
          <w:color w:val="000000"/>
          <w:sz w:val="22"/>
          <w:szCs w:val="22"/>
          <w:rtl w:val="0"/>
        </w:rPr>
        <w:t xml:space="preserve">6. Περιεχόμενα της συσκευασίας και λοιπές πληροφορίες</w:t>
      </w:r>
    </w:p>
    <w:p w:rsidR="00000000" w:rsidDel="00000000" w:rsidP="00000000" w:rsidRDefault="00000000" w:rsidRPr="00000000" w14:paraId="000000CB">
      <w:pPr>
        <w:jc w:val="both"/>
        <w:rPr>
          <w:color w:val="000000"/>
          <w:sz w:val="22"/>
          <w:szCs w:val="22"/>
        </w:rPr>
      </w:pPr>
      <w:r w:rsidDel="00000000" w:rsidR="00000000" w:rsidRPr="00000000">
        <w:rPr>
          <w:rtl w:val="0"/>
        </w:rPr>
      </w:r>
    </w:p>
    <w:p w:rsidR="00000000" w:rsidDel="00000000" w:rsidP="00000000" w:rsidRDefault="00000000" w:rsidRPr="00000000" w14:paraId="000000CC">
      <w:pPr>
        <w:jc w:val="both"/>
        <w:rPr>
          <w:b w:val="1"/>
          <w:color w:val="000000"/>
          <w:sz w:val="22"/>
          <w:szCs w:val="22"/>
        </w:rPr>
      </w:pPr>
      <w:r w:rsidDel="00000000" w:rsidR="00000000" w:rsidRPr="00000000">
        <w:rPr>
          <w:b w:val="1"/>
          <w:color w:val="000000"/>
          <w:sz w:val="22"/>
          <w:szCs w:val="22"/>
          <w:rtl w:val="0"/>
        </w:rPr>
        <w:t xml:space="preserve">Τι περιέχει το Viaxal</w:t>
      </w:r>
    </w:p>
    <w:p w:rsidR="00000000" w:rsidDel="00000000" w:rsidP="00000000" w:rsidRDefault="00000000" w:rsidRPr="00000000" w14:paraId="000000CD">
      <w:pPr>
        <w:jc w:val="both"/>
        <w:rPr>
          <w:color w:val="000000"/>
          <w:sz w:val="22"/>
          <w:szCs w:val="22"/>
        </w:rPr>
      </w:pPr>
      <w:r w:rsidDel="00000000" w:rsidR="00000000" w:rsidRPr="00000000">
        <w:rPr>
          <w:color w:val="000000"/>
          <w:sz w:val="22"/>
          <w:szCs w:val="22"/>
          <w:rtl w:val="0"/>
        </w:rPr>
        <w:t xml:space="preserve">Η δραστική ουσία είναι η dexketoprofen (ως dexketoprofen trometamol).</w:t>
      </w:r>
    </w:p>
    <w:p w:rsidR="00000000" w:rsidDel="00000000" w:rsidP="00000000" w:rsidRDefault="00000000" w:rsidRPr="00000000" w14:paraId="000000CE">
      <w:pPr>
        <w:jc w:val="both"/>
        <w:rPr>
          <w:color w:val="000000"/>
          <w:sz w:val="22"/>
          <w:szCs w:val="22"/>
        </w:rPr>
      </w:pPr>
      <w:r w:rsidDel="00000000" w:rsidR="00000000" w:rsidRPr="00000000">
        <w:rPr>
          <w:color w:val="000000"/>
          <w:sz w:val="22"/>
          <w:szCs w:val="22"/>
          <w:rtl w:val="0"/>
        </w:rPr>
        <w:t xml:space="preserve">Κάθε φακελίσκος περιέχει 25 mg dexketoprofen. </w:t>
      </w:r>
    </w:p>
    <w:p w:rsidR="00000000" w:rsidDel="00000000" w:rsidP="00000000" w:rsidRDefault="00000000" w:rsidRPr="00000000" w14:paraId="000000CF">
      <w:pPr>
        <w:jc w:val="both"/>
        <w:rPr>
          <w:color w:val="000000"/>
          <w:sz w:val="22"/>
          <w:szCs w:val="22"/>
        </w:rPr>
      </w:pPr>
      <w:r w:rsidDel="00000000" w:rsidR="00000000" w:rsidRPr="00000000">
        <w:rPr>
          <w:color w:val="000000"/>
          <w:sz w:val="22"/>
          <w:szCs w:val="22"/>
          <w:rtl w:val="0"/>
        </w:rPr>
        <w:t xml:space="preserve">Τα άλλα συστατικά είναι </w:t>
      </w:r>
    </w:p>
    <w:p w:rsidR="00000000" w:rsidDel="00000000" w:rsidP="00000000" w:rsidRDefault="00000000" w:rsidRPr="00000000" w14:paraId="000000D0">
      <w:pPr>
        <w:jc w:val="both"/>
        <w:rPr>
          <w:color w:val="000000"/>
          <w:sz w:val="22"/>
          <w:szCs w:val="22"/>
        </w:rPr>
      </w:pPr>
      <w:r w:rsidDel="00000000" w:rsidR="00000000" w:rsidRPr="00000000">
        <w:rPr>
          <w:color w:val="000000"/>
          <w:sz w:val="22"/>
          <w:szCs w:val="22"/>
          <w:rtl w:val="0"/>
        </w:rPr>
        <w:t xml:space="preserve">γλυκυριζινικό αμμώνιο, νεοεσπεριδίνη-διυδροχαλκόνη, </w:t>
      </w:r>
      <w:r w:rsidDel="00000000" w:rsidR="00000000" w:rsidRPr="00000000">
        <w:rPr>
          <w:rFonts w:ascii="Arial" w:cs="Arial" w:eastAsia="Arial" w:hAnsi="Arial"/>
          <w:color w:val="545454"/>
          <w:highlight w:val="white"/>
          <w:rtl w:val="0"/>
        </w:rPr>
        <w:t xml:space="preserve"> </w:t>
      </w:r>
      <w:r w:rsidDel="00000000" w:rsidR="00000000" w:rsidRPr="00000000">
        <w:rPr>
          <w:color w:val="000000"/>
          <w:sz w:val="22"/>
          <w:szCs w:val="22"/>
          <w:rtl w:val="0"/>
        </w:rPr>
        <w:t xml:space="preserve">κίτρινο της κινολίνης (E104), άρωμα λεμόνι, σακχαρόζη(βλ. παράγραφο 2 Το Viaxal περιέχει σακχαρόζη).</w:t>
      </w:r>
    </w:p>
    <w:p w:rsidR="00000000" w:rsidDel="00000000" w:rsidP="00000000" w:rsidRDefault="00000000" w:rsidRPr="00000000" w14:paraId="000000D1">
      <w:pPr>
        <w:jc w:val="both"/>
        <w:rPr>
          <w:color w:val="000000"/>
          <w:sz w:val="22"/>
          <w:szCs w:val="22"/>
        </w:rPr>
      </w:pPr>
      <w:r w:rsidDel="00000000" w:rsidR="00000000" w:rsidRPr="00000000">
        <w:rPr>
          <w:rtl w:val="0"/>
        </w:rPr>
      </w:r>
    </w:p>
    <w:p w:rsidR="00000000" w:rsidDel="00000000" w:rsidP="00000000" w:rsidRDefault="00000000" w:rsidRPr="00000000" w14:paraId="000000D2">
      <w:pPr>
        <w:jc w:val="both"/>
        <w:rPr>
          <w:color w:val="000000"/>
          <w:sz w:val="22"/>
          <w:szCs w:val="22"/>
        </w:rPr>
      </w:pPr>
      <w:r w:rsidDel="00000000" w:rsidR="00000000" w:rsidRPr="00000000">
        <w:rPr>
          <w:rtl w:val="0"/>
        </w:rPr>
      </w:r>
    </w:p>
    <w:p w:rsidR="00000000" w:rsidDel="00000000" w:rsidP="00000000" w:rsidRDefault="00000000" w:rsidRPr="00000000" w14:paraId="000000D3">
      <w:pPr>
        <w:rPr>
          <w:b w:val="1"/>
          <w:sz w:val="22"/>
          <w:szCs w:val="22"/>
        </w:rPr>
      </w:pPr>
      <w:r w:rsidDel="00000000" w:rsidR="00000000" w:rsidRPr="00000000">
        <w:rPr>
          <w:b w:val="1"/>
          <w:sz w:val="22"/>
          <w:szCs w:val="22"/>
          <w:rtl w:val="0"/>
        </w:rPr>
        <w:t xml:space="preserve">Εμφάνιση του </w:t>
      </w:r>
      <w:r w:rsidDel="00000000" w:rsidR="00000000" w:rsidRPr="00000000">
        <w:rPr>
          <w:b w:val="1"/>
          <w:color w:val="000000"/>
          <w:sz w:val="24"/>
          <w:szCs w:val="24"/>
          <w:rtl w:val="0"/>
        </w:rPr>
        <w:t xml:space="preserve">Viaxal </w:t>
      </w:r>
      <w:r w:rsidDel="00000000" w:rsidR="00000000" w:rsidRPr="00000000">
        <w:rPr>
          <w:b w:val="1"/>
          <w:sz w:val="22"/>
          <w:szCs w:val="22"/>
          <w:rtl w:val="0"/>
        </w:rPr>
        <w:t xml:space="preserve">και  περιεχόμενο της συσκευασίας</w:t>
      </w:r>
    </w:p>
    <w:p w:rsidR="00000000" w:rsidDel="00000000" w:rsidP="00000000" w:rsidRDefault="00000000" w:rsidRPr="00000000" w14:paraId="000000D4">
      <w:pPr>
        <w:jc w:val="both"/>
        <w:rPr>
          <w:color w:val="000000"/>
          <w:sz w:val="22"/>
          <w:szCs w:val="22"/>
        </w:rPr>
      </w:pPr>
      <w:r w:rsidDel="00000000" w:rsidR="00000000" w:rsidRPr="00000000">
        <w:rPr>
          <w:color w:val="000000"/>
          <w:sz w:val="22"/>
          <w:szCs w:val="22"/>
          <w:rtl w:val="0"/>
        </w:rPr>
        <w:t xml:space="preserve">Οι φακελίσκοι περιέχουν κοκκία κίτρινου λεμονί χρώματος. </w:t>
      </w:r>
    </w:p>
    <w:p w:rsidR="00000000" w:rsidDel="00000000" w:rsidP="00000000" w:rsidRDefault="00000000" w:rsidRPr="00000000" w14:paraId="000000D5">
      <w:pPr>
        <w:jc w:val="both"/>
        <w:rPr>
          <w:color w:val="000000"/>
          <w:sz w:val="22"/>
          <w:szCs w:val="22"/>
        </w:rPr>
      </w:pPr>
      <w:r w:rsidDel="00000000" w:rsidR="00000000" w:rsidRPr="00000000">
        <w:rPr>
          <w:color w:val="000000"/>
          <w:sz w:val="22"/>
          <w:szCs w:val="22"/>
          <w:rtl w:val="0"/>
        </w:rPr>
        <w:t xml:space="preserve">Το Viaxal 25mg διατίθεται σε συσκευασίες που περιέχουν 2, 4, 10, 20, 30, 40, 50, 100 και 500 φακελίσκους. </w:t>
      </w:r>
    </w:p>
    <w:p w:rsidR="00000000" w:rsidDel="00000000" w:rsidP="00000000" w:rsidRDefault="00000000" w:rsidRPr="00000000" w14:paraId="000000D6">
      <w:pPr>
        <w:jc w:val="both"/>
        <w:rPr>
          <w:color w:val="000000"/>
          <w:sz w:val="22"/>
          <w:szCs w:val="22"/>
        </w:rPr>
      </w:pPr>
      <w:r w:rsidDel="00000000" w:rsidR="00000000" w:rsidRPr="00000000">
        <w:rPr>
          <w:color w:val="000000"/>
          <w:sz w:val="22"/>
          <w:szCs w:val="22"/>
          <w:rtl w:val="0"/>
        </w:rPr>
        <w:t xml:space="preserve">Μπορεί να μην κυκλοφορούν όλες οι συσκευασίες. </w:t>
      </w:r>
    </w:p>
    <w:p w:rsidR="00000000" w:rsidDel="00000000" w:rsidP="00000000" w:rsidRDefault="00000000" w:rsidRPr="00000000" w14:paraId="000000D7">
      <w:pPr>
        <w:jc w:val="both"/>
        <w:rPr>
          <w:color w:val="000000"/>
          <w:sz w:val="22"/>
          <w:szCs w:val="22"/>
        </w:rPr>
      </w:pPr>
      <w:r w:rsidDel="00000000" w:rsidR="00000000" w:rsidRPr="00000000">
        <w:rPr>
          <w:rtl w:val="0"/>
        </w:rPr>
      </w:r>
    </w:p>
    <w:p w:rsidR="00000000" w:rsidDel="00000000" w:rsidP="00000000" w:rsidRDefault="00000000" w:rsidRPr="00000000" w14:paraId="000000D8">
      <w:pPr>
        <w:pStyle w:val="Heading1"/>
        <w:rPr>
          <w:sz w:val="22"/>
          <w:szCs w:val="22"/>
        </w:rPr>
      </w:pPr>
      <w:r w:rsidDel="00000000" w:rsidR="00000000" w:rsidRPr="00000000">
        <w:rPr>
          <w:sz w:val="22"/>
          <w:szCs w:val="22"/>
          <w:rtl w:val="0"/>
        </w:rPr>
        <w:t xml:space="preserve">Κάτοχος άδειας κυκλοφορίας </w:t>
      </w:r>
    </w:p>
    <w:p w:rsidR="00000000" w:rsidDel="00000000" w:rsidP="00000000" w:rsidRDefault="00000000" w:rsidRPr="00000000" w14:paraId="000000D9">
      <w:pPr>
        <w:rPr>
          <w:color w:val="000000"/>
          <w:sz w:val="22"/>
          <w:szCs w:val="22"/>
        </w:rPr>
      </w:pPr>
      <w:r w:rsidDel="00000000" w:rsidR="00000000" w:rsidRPr="00000000">
        <w:rPr>
          <w:color w:val="000000"/>
          <w:sz w:val="22"/>
          <w:szCs w:val="22"/>
          <w:rtl w:val="0"/>
        </w:rPr>
        <w:t xml:space="preserve">Laboratorios Menarini, SA, </w:t>
      </w:r>
    </w:p>
    <w:p w:rsidR="00000000" w:rsidDel="00000000" w:rsidP="00000000" w:rsidRDefault="00000000" w:rsidRPr="00000000" w14:paraId="000000DA">
      <w:pPr>
        <w:rPr>
          <w:sz w:val="22"/>
          <w:szCs w:val="22"/>
        </w:rPr>
      </w:pPr>
      <w:r w:rsidDel="00000000" w:rsidR="00000000" w:rsidRPr="00000000">
        <w:rPr>
          <w:color w:val="000000"/>
          <w:sz w:val="22"/>
          <w:szCs w:val="22"/>
          <w:rtl w:val="0"/>
        </w:rPr>
        <w:t xml:space="preserve"> Alfonso XII 587, </w:t>
      </w:r>
      <w:r w:rsidDel="00000000" w:rsidR="00000000" w:rsidRPr="00000000">
        <w:rPr>
          <w:sz w:val="22"/>
          <w:szCs w:val="22"/>
          <w:rtl w:val="0"/>
        </w:rPr>
        <w:t xml:space="preserve">08918</w:t>
      </w:r>
    </w:p>
    <w:p w:rsidR="00000000" w:rsidDel="00000000" w:rsidP="00000000" w:rsidRDefault="00000000" w:rsidRPr="00000000" w14:paraId="000000DB">
      <w:pPr>
        <w:rPr>
          <w:b w:val="1"/>
          <w:sz w:val="22"/>
          <w:szCs w:val="22"/>
        </w:rPr>
      </w:pPr>
      <w:r w:rsidDel="00000000" w:rsidR="00000000" w:rsidRPr="00000000">
        <w:rPr>
          <w:sz w:val="22"/>
          <w:szCs w:val="22"/>
          <w:rtl w:val="0"/>
        </w:rPr>
        <w:t xml:space="preserve">Badalona (Barcelona), Ισπανία</w:t>
      </w:r>
      <w:r w:rsidDel="00000000" w:rsidR="00000000" w:rsidRPr="00000000">
        <w:rPr>
          <w:rtl w:val="0"/>
        </w:rPr>
      </w:r>
    </w:p>
    <w:p w:rsidR="00000000" w:rsidDel="00000000" w:rsidP="00000000" w:rsidRDefault="00000000" w:rsidRPr="00000000" w14:paraId="000000DC">
      <w:pPr>
        <w:jc w:val="both"/>
        <w:rPr>
          <w:color w:val="000000"/>
          <w:sz w:val="22"/>
          <w:szCs w:val="22"/>
        </w:rPr>
      </w:pPr>
      <w:r w:rsidDel="00000000" w:rsidR="00000000" w:rsidRPr="00000000">
        <w:rPr>
          <w:rtl w:val="0"/>
        </w:rPr>
      </w:r>
    </w:p>
    <w:p w:rsidR="00000000" w:rsidDel="00000000" w:rsidP="00000000" w:rsidRDefault="00000000" w:rsidRPr="00000000" w14:paraId="000000DD">
      <w:pPr>
        <w:jc w:val="both"/>
        <w:rPr>
          <w:b w:val="1"/>
          <w:color w:val="000000"/>
          <w:sz w:val="22"/>
          <w:szCs w:val="22"/>
        </w:rPr>
      </w:pPr>
      <w:r w:rsidDel="00000000" w:rsidR="00000000" w:rsidRPr="00000000">
        <w:rPr>
          <w:b w:val="1"/>
          <w:color w:val="000000"/>
          <w:sz w:val="22"/>
          <w:szCs w:val="22"/>
          <w:rtl w:val="0"/>
        </w:rPr>
        <w:t xml:space="preserve">Τοπικός αντιπρόσωπος :</w:t>
      </w:r>
    </w:p>
    <w:p w:rsidR="00000000" w:rsidDel="00000000" w:rsidP="00000000" w:rsidRDefault="00000000" w:rsidRPr="00000000" w14:paraId="000000DE">
      <w:pPr>
        <w:jc w:val="both"/>
        <w:rPr>
          <w:color w:val="000000"/>
          <w:sz w:val="22"/>
          <w:szCs w:val="22"/>
        </w:rPr>
      </w:pPr>
      <w:r w:rsidDel="00000000" w:rsidR="00000000" w:rsidRPr="00000000">
        <w:rPr>
          <w:color w:val="000000"/>
          <w:sz w:val="22"/>
          <w:szCs w:val="22"/>
          <w:rtl w:val="0"/>
        </w:rPr>
        <w:t xml:space="preserve">Menarini Hellas AE</w:t>
      </w:r>
    </w:p>
    <w:p w:rsidR="00000000" w:rsidDel="00000000" w:rsidP="00000000" w:rsidRDefault="00000000" w:rsidRPr="00000000" w14:paraId="000000DF">
      <w:pPr>
        <w:jc w:val="both"/>
        <w:rPr>
          <w:sz w:val="22"/>
          <w:szCs w:val="22"/>
        </w:rPr>
      </w:pPr>
      <w:r w:rsidDel="00000000" w:rsidR="00000000" w:rsidRPr="00000000">
        <w:rPr>
          <w:sz w:val="22"/>
          <w:szCs w:val="22"/>
          <w:rtl w:val="0"/>
        </w:rPr>
        <w:t xml:space="preserve">Πάτμου 16-18</w:t>
      </w:r>
    </w:p>
    <w:p w:rsidR="00000000" w:rsidDel="00000000" w:rsidP="00000000" w:rsidRDefault="00000000" w:rsidRPr="00000000" w14:paraId="000000E0">
      <w:pPr>
        <w:jc w:val="both"/>
        <w:rPr>
          <w:sz w:val="22"/>
          <w:szCs w:val="22"/>
        </w:rPr>
      </w:pPr>
      <w:r w:rsidDel="00000000" w:rsidR="00000000" w:rsidRPr="00000000">
        <w:rPr>
          <w:sz w:val="22"/>
          <w:szCs w:val="22"/>
          <w:rtl w:val="0"/>
        </w:rPr>
        <w:t xml:space="preserve">15123 Μαρούσι</w:t>
      </w:r>
    </w:p>
    <w:p w:rsidR="00000000" w:rsidDel="00000000" w:rsidP="00000000" w:rsidRDefault="00000000" w:rsidRPr="00000000" w14:paraId="000000E1">
      <w:pPr>
        <w:jc w:val="both"/>
        <w:rPr>
          <w:sz w:val="22"/>
          <w:szCs w:val="22"/>
        </w:rPr>
      </w:pPr>
      <w:r w:rsidDel="00000000" w:rsidR="00000000" w:rsidRPr="00000000">
        <w:rPr>
          <w:sz w:val="22"/>
          <w:szCs w:val="22"/>
          <w:rtl w:val="0"/>
        </w:rPr>
        <w:t xml:space="preserve">Αττική</w:t>
      </w:r>
    </w:p>
    <w:p w:rsidR="00000000" w:rsidDel="00000000" w:rsidP="00000000" w:rsidRDefault="00000000" w:rsidRPr="00000000" w14:paraId="000000E2">
      <w:pPr>
        <w:jc w:val="both"/>
        <w:rPr>
          <w:color w:val="000000"/>
          <w:sz w:val="22"/>
          <w:szCs w:val="22"/>
        </w:rPr>
      </w:pPr>
      <w:r w:rsidDel="00000000" w:rsidR="00000000" w:rsidRPr="00000000">
        <w:rPr>
          <w:sz w:val="22"/>
          <w:szCs w:val="22"/>
          <w:rtl w:val="0"/>
        </w:rPr>
        <w:t xml:space="preserve">Τηλ</w:t>
      </w:r>
      <w:r w:rsidDel="00000000" w:rsidR="00000000" w:rsidRPr="00000000">
        <w:rPr>
          <w:color w:val="000000"/>
          <w:sz w:val="22"/>
          <w:szCs w:val="22"/>
          <w:rtl w:val="0"/>
        </w:rPr>
        <w:t xml:space="preserve">. 210-8316111-13</w:t>
      </w:r>
    </w:p>
    <w:p w:rsidR="00000000" w:rsidDel="00000000" w:rsidP="00000000" w:rsidRDefault="00000000" w:rsidRPr="00000000" w14:paraId="000000E3">
      <w:pPr>
        <w:jc w:val="both"/>
        <w:rPr>
          <w:color w:val="000000"/>
          <w:sz w:val="22"/>
          <w:szCs w:val="22"/>
        </w:rPr>
      </w:pPr>
      <w:r w:rsidDel="00000000" w:rsidR="00000000" w:rsidRPr="00000000">
        <w:rPr>
          <w:rtl w:val="0"/>
        </w:rPr>
      </w:r>
    </w:p>
    <w:p w:rsidR="00000000" w:rsidDel="00000000" w:rsidP="00000000" w:rsidRDefault="00000000" w:rsidRPr="00000000" w14:paraId="000000E4">
      <w:pPr>
        <w:jc w:val="both"/>
        <w:rPr>
          <w:color w:val="000000"/>
          <w:sz w:val="22"/>
          <w:szCs w:val="22"/>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Παρασκευαστής :  </w:t>
      </w:r>
    </w:p>
    <w:p w:rsidR="00000000" w:rsidDel="00000000" w:rsidP="00000000" w:rsidRDefault="00000000" w:rsidRPr="00000000" w14:paraId="000000E6">
      <w:pPr>
        <w:rPr>
          <w:color w:val="000000"/>
          <w:sz w:val="22"/>
          <w:szCs w:val="22"/>
        </w:rPr>
      </w:pPr>
      <w:r w:rsidDel="00000000" w:rsidR="00000000" w:rsidRPr="00000000">
        <w:rPr>
          <w:color w:val="000000"/>
          <w:sz w:val="22"/>
          <w:szCs w:val="22"/>
          <w:rtl w:val="0"/>
        </w:rPr>
        <w:t xml:space="preserve"> Laboratorios Menarini, SA, </w:t>
      </w:r>
    </w:p>
    <w:p w:rsidR="00000000" w:rsidDel="00000000" w:rsidP="00000000" w:rsidRDefault="00000000" w:rsidRPr="00000000" w14:paraId="000000E7">
      <w:pPr>
        <w:rPr>
          <w:sz w:val="22"/>
          <w:szCs w:val="22"/>
        </w:rPr>
      </w:pPr>
      <w:r w:rsidDel="00000000" w:rsidR="00000000" w:rsidRPr="00000000">
        <w:rPr>
          <w:color w:val="000000"/>
          <w:sz w:val="22"/>
          <w:szCs w:val="22"/>
          <w:rtl w:val="0"/>
        </w:rPr>
        <w:t xml:space="preserve"> Alfonso XII 587, </w:t>
      </w:r>
      <w:r w:rsidDel="00000000" w:rsidR="00000000" w:rsidRPr="00000000">
        <w:rPr>
          <w:sz w:val="22"/>
          <w:szCs w:val="22"/>
          <w:rtl w:val="0"/>
        </w:rPr>
        <w:t xml:space="preserve">08918</w:t>
      </w:r>
    </w:p>
    <w:p w:rsidR="00000000" w:rsidDel="00000000" w:rsidP="00000000" w:rsidRDefault="00000000" w:rsidRPr="00000000" w14:paraId="000000E8">
      <w:pPr>
        <w:rPr>
          <w:b w:val="1"/>
          <w:sz w:val="22"/>
          <w:szCs w:val="22"/>
        </w:rPr>
      </w:pPr>
      <w:r w:rsidDel="00000000" w:rsidR="00000000" w:rsidRPr="00000000">
        <w:rPr>
          <w:sz w:val="22"/>
          <w:szCs w:val="22"/>
          <w:rtl w:val="0"/>
        </w:rPr>
        <w:t xml:space="preserve"> Badalona (Barcelona), Ισπανία</w:t>
      </w:r>
      <w:r w:rsidDel="00000000" w:rsidR="00000000" w:rsidRPr="00000000">
        <w:rPr>
          <w:rtl w:val="0"/>
        </w:rPr>
      </w:r>
    </w:p>
    <w:p w:rsidR="00000000" w:rsidDel="00000000" w:rsidP="00000000" w:rsidRDefault="00000000" w:rsidRPr="00000000" w14:paraId="000000E9">
      <w:pPr>
        <w:jc w:val="both"/>
        <w:rPr>
          <w:color w:val="000000"/>
          <w:sz w:val="22"/>
          <w:szCs w:val="22"/>
        </w:rPr>
      </w:pPr>
      <w:r w:rsidDel="00000000" w:rsidR="00000000" w:rsidRPr="00000000">
        <w:rPr>
          <w:rtl w:val="0"/>
        </w:rPr>
      </w:r>
    </w:p>
    <w:p w:rsidR="00000000" w:rsidDel="00000000" w:rsidP="00000000" w:rsidRDefault="00000000" w:rsidRPr="00000000" w14:paraId="000000EA">
      <w:pPr>
        <w:rPr>
          <w:b w:val="1"/>
          <w:sz w:val="22"/>
          <w:szCs w:val="22"/>
        </w:rPr>
      </w:pPr>
      <w:r w:rsidDel="00000000" w:rsidR="00000000" w:rsidRPr="00000000">
        <w:rPr>
          <w:b w:val="1"/>
          <w:sz w:val="22"/>
          <w:szCs w:val="22"/>
          <w:rtl w:val="0"/>
        </w:rPr>
        <w:t xml:space="preserve">Αυτό το φαρμακευτικό προϊόν έχει εγκριθεί στα Κράτη Μέλη του Ευρωπαϊκού Οικονομικού Χώρου (ΕΟΧ) με τις ακόλουθες ονομασίες: </w:t>
      </w:r>
    </w:p>
    <w:p w:rsidR="00000000" w:rsidDel="00000000" w:rsidP="00000000" w:rsidRDefault="00000000" w:rsidRPr="00000000" w14:paraId="000000EB">
      <w:pPr>
        <w:jc w:val="both"/>
        <w:rPr>
          <w:color w:val="000000"/>
          <w:sz w:val="22"/>
          <w:szCs w:val="22"/>
        </w:rPr>
      </w:pPr>
      <w:r w:rsidDel="00000000" w:rsidR="00000000" w:rsidRPr="00000000">
        <w:rPr>
          <w:rtl w:val="0"/>
        </w:rPr>
      </w:r>
    </w:p>
    <w:p w:rsidR="00000000" w:rsidDel="00000000" w:rsidP="00000000" w:rsidRDefault="00000000" w:rsidRPr="00000000" w14:paraId="000000EC">
      <w:pPr>
        <w:ind w:right="-2"/>
        <w:jc w:val="both"/>
        <w:rPr>
          <w:sz w:val="22"/>
          <w:szCs w:val="22"/>
        </w:rPr>
      </w:pPr>
      <w:r w:rsidDel="00000000" w:rsidR="00000000" w:rsidRPr="00000000">
        <w:rPr>
          <w:sz w:val="22"/>
          <w:szCs w:val="22"/>
          <w:rtl w:val="0"/>
        </w:rPr>
        <w:t xml:space="preserve">Αυστρία, Βέλγιο, Δανία, Ισλανδία, Ισπανία, Λουξεμβούργο, Γαλλία, Ιταλία, Σουηδία, Ουγγαρία, Ολλανδία Ιρλανδία, Ηνωμένο Βασίλειο, Πορτογαλία: Enantyum</w:t>
      </w:r>
    </w:p>
    <w:p w:rsidR="00000000" w:rsidDel="00000000" w:rsidP="00000000" w:rsidRDefault="00000000" w:rsidRPr="00000000" w14:paraId="000000ED">
      <w:pPr>
        <w:ind w:right="-2"/>
        <w:jc w:val="both"/>
        <w:rPr>
          <w:sz w:val="22"/>
          <w:szCs w:val="22"/>
        </w:rPr>
      </w:pPr>
      <w:r w:rsidDel="00000000" w:rsidR="00000000" w:rsidRPr="00000000">
        <w:rPr>
          <w:sz w:val="22"/>
          <w:szCs w:val="22"/>
          <w:rtl w:val="0"/>
        </w:rPr>
        <w:t xml:space="preserve">Τσεχία,</w:t>
      </w:r>
      <w:r w:rsidDel="00000000" w:rsidR="00000000" w:rsidRPr="00000000">
        <w:rPr>
          <w:i w:val="1"/>
          <w:sz w:val="22"/>
          <w:szCs w:val="22"/>
          <w:rtl w:val="0"/>
        </w:rPr>
        <w:t xml:space="preserve"> </w:t>
      </w:r>
      <w:r w:rsidDel="00000000" w:rsidR="00000000" w:rsidRPr="00000000">
        <w:rPr>
          <w:sz w:val="22"/>
          <w:szCs w:val="22"/>
          <w:rtl w:val="0"/>
        </w:rPr>
        <w:t xml:space="preserve">Λετονία, Λιθουανία, Εσθονία, Σλοβακία, Σλοβενία: Ketesse</w:t>
      </w:r>
    </w:p>
    <w:p w:rsidR="00000000" w:rsidDel="00000000" w:rsidP="00000000" w:rsidRDefault="00000000" w:rsidRPr="00000000" w14:paraId="000000EE">
      <w:pPr>
        <w:rPr>
          <w:sz w:val="22"/>
          <w:szCs w:val="22"/>
        </w:rPr>
      </w:pPr>
      <w:r w:rsidDel="00000000" w:rsidR="00000000" w:rsidRPr="00000000">
        <w:rPr>
          <w:sz w:val="22"/>
          <w:szCs w:val="22"/>
          <w:rtl w:val="0"/>
        </w:rPr>
        <w:t xml:space="preserve">Ελλάδα: Viaxal </w:t>
      </w:r>
    </w:p>
    <w:p w:rsidR="00000000" w:rsidDel="00000000" w:rsidP="00000000" w:rsidRDefault="00000000" w:rsidRPr="00000000" w14:paraId="000000EF">
      <w:pPr>
        <w:ind w:right="-2"/>
        <w:jc w:val="both"/>
        <w:rPr>
          <w:sz w:val="22"/>
          <w:szCs w:val="22"/>
        </w:rPr>
      </w:pPr>
      <w:r w:rsidDel="00000000" w:rsidR="00000000" w:rsidRPr="00000000">
        <w:rPr>
          <w:sz w:val="22"/>
          <w:szCs w:val="22"/>
          <w:rtl w:val="0"/>
        </w:rPr>
        <w:t xml:space="preserve">Νορβηγία: Orodek</w:t>
      </w:r>
    </w:p>
    <w:p w:rsidR="00000000" w:rsidDel="00000000" w:rsidP="00000000" w:rsidRDefault="00000000" w:rsidRPr="00000000" w14:paraId="000000F0">
      <w:pPr>
        <w:ind w:right="-2"/>
        <w:jc w:val="both"/>
        <w:rPr>
          <w:sz w:val="22"/>
          <w:szCs w:val="22"/>
        </w:rPr>
      </w:pPr>
      <w:r w:rsidDel="00000000" w:rsidR="00000000" w:rsidRPr="00000000">
        <w:rPr>
          <w:sz w:val="22"/>
          <w:szCs w:val="22"/>
          <w:rtl w:val="0"/>
        </w:rPr>
        <w:t xml:space="preserve">Πολωνία: Ketesse SL</w:t>
      </w:r>
    </w:p>
    <w:p w:rsidR="00000000" w:rsidDel="00000000" w:rsidP="00000000" w:rsidRDefault="00000000" w:rsidRPr="00000000" w14:paraId="000000F1">
      <w:pPr>
        <w:jc w:val="both"/>
        <w:rPr>
          <w:color w:val="000000"/>
          <w:sz w:val="22"/>
          <w:szCs w:val="22"/>
        </w:rPr>
      </w:pPr>
      <w:r w:rsidDel="00000000" w:rsidR="00000000" w:rsidRPr="00000000">
        <w:rPr>
          <w:rtl w:val="0"/>
        </w:rPr>
      </w:r>
    </w:p>
    <w:p w:rsidR="00000000" w:rsidDel="00000000" w:rsidP="00000000" w:rsidRDefault="00000000" w:rsidRPr="00000000" w14:paraId="000000F2">
      <w:pPr>
        <w:jc w:val="both"/>
        <w:rPr>
          <w:color w:val="000000"/>
          <w:sz w:val="22"/>
          <w:szCs w:val="22"/>
          <w:u w:val="single"/>
        </w:rPr>
      </w:pPr>
      <w:bookmarkStart w:colFirst="0" w:colLast="0" w:name="_heading=h.gjdgxs" w:id="0"/>
      <w:bookmarkEnd w:id="0"/>
      <w:r w:rsidDel="00000000" w:rsidR="00000000" w:rsidRPr="00000000">
        <w:rPr>
          <w:b w:val="1"/>
          <w:rtl w:val="0"/>
        </w:rPr>
        <w:t xml:space="preserve">Το παρόν φύλλο οδηγιών χρήσης αναθεωρήθηκε για τελευταία φορά στις 26/03/2021</w:t>
      </w:r>
      <w:r w:rsidDel="00000000" w:rsidR="00000000" w:rsidRPr="00000000">
        <w:rPr>
          <w:rtl w:val="0"/>
        </w:rPr>
      </w:r>
    </w:p>
    <w:p w:rsidR="00000000" w:rsidDel="00000000" w:rsidP="00000000" w:rsidRDefault="00000000" w:rsidRPr="00000000" w14:paraId="000000F3">
      <w:pPr>
        <w:jc w:val="both"/>
        <w:rPr>
          <w:color w:val="000000"/>
          <w:sz w:val="22"/>
          <w:szCs w:val="22"/>
          <w:u w:val="single"/>
        </w:rPr>
      </w:pPr>
      <w:r w:rsidDel="00000000" w:rsidR="00000000" w:rsidRPr="00000000">
        <w:rPr>
          <w:rtl w:val="0"/>
        </w:rPr>
      </w:r>
    </w:p>
    <w:p w:rsidR="00000000" w:rsidDel="00000000" w:rsidP="00000000" w:rsidRDefault="00000000" w:rsidRPr="00000000" w14:paraId="000000F4">
      <w:pPr>
        <w:jc w:val="both"/>
        <w:rPr>
          <w:color w:val="000000"/>
          <w:sz w:val="22"/>
          <w:szCs w:val="22"/>
          <w:u w:val="single"/>
        </w:rPr>
      </w:pPr>
      <w:r w:rsidDel="00000000" w:rsidR="00000000" w:rsidRPr="00000000">
        <w:rPr>
          <w:rtl w:val="0"/>
        </w:rPr>
      </w:r>
    </w:p>
    <w:p w:rsidR="00000000" w:rsidDel="00000000" w:rsidP="00000000" w:rsidRDefault="00000000" w:rsidRPr="00000000" w14:paraId="000000F5">
      <w:pPr>
        <w:jc w:val="both"/>
        <w:rPr>
          <w:color w:val="000000"/>
          <w:sz w:val="22"/>
          <w:szCs w:val="22"/>
          <w:u w:val="single"/>
        </w:rPr>
      </w:pPr>
      <w:r w:rsidDel="00000000" w:rsidR="00000000" w:rsidRPr="00000000">
        <w:rPr>
          <w:rtl w:val="0"/>
        </w:rPr>
      </w:r>
    </w:p>
    <w:p w:rsidR="00000000" w:rsidDel="00000000" w:rsidP="00000000" w:rsidRDefault="00000000" w:rsidRPr="00000000" w14:paraId="000000F6">
      <w:pPr>
        <w:jc w:val="both"/>
        <w:rPr>
          <w:color w:val="000000"/>
          <w:sz w:val="22"/>
          <w:szCs w:val="22"/>
          <w:u w:val="single"/>
        </w:rPr>
      </w:pPr>
      <w:r w:rsidDel="00000000" w:rsidR="00000000" w:rsidRPr="00000000">
        <w:rPr>
          <w:rtl w:val="0"/>
        </w:rPr>
      </w:r>
    </w:p>
    <w:sectPr>
      <w:footerReference r:id="rId8" w:type="default"/>
      <w:footerReference r:id="rId9" w:type="even"/>
      <w:pgSz w:h="16838" w:w="11906" w:orient="portrait"/>
      <w:pgMar w:bottom="1440" w:top="1276"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color w:val="000000"/>
    </w:rPr>
  </w:style>
  <w:style w:type="paragraph" w:styleId="Heading2">
    <w:name w:val="heading 2"/>
    <w:basedOn w:val="Normal"/>
    <w:next w:val="Normal"/>
    <w:pPr>
      <w:keepNext w:val="1"/>
      <w:ind w:left="720" w:hanging="720"/>
      <w:jc w:val="both"/>
    </w:pPr>
    <w:rPr>
      <w:b w:val="1"/>
      <w:i w:val="1"/>
      <w:color w:val="000000"/>
    </w:rPr>
  </w:style>
  <w:style w:type="paragraph" w:styleId="Heading3">
    <w:name w:val="heading 3"/>
    <w:basedOn w:val="Normal"/>
    <w:next w:val="Normal"/>
    <w:pPr>
      <w:keepNext w:val="1"/>
      <w:jc w:val="both"/>
    </w:pPr>
    <w:rPr>
      <w:i w:val="1"/>
      <w:color w:val="000000"/>
    </w:rPr>
  </w:style>
  <w:style w:type="paragraph" w:styleId="Heading4">
    <w:name w:val="heading 4"/>
    <w:basedOn w:val="Normal"/>
    <w:next w:val="Normal"/>
    <w:pPr>
      <w:keepNext w:val="1"/>
      <w:jc w:val="both"/>
    </w:pPr>
    <w:rPr>
      <w:b w:val="1"/>
      <w:sz w:val="22"/>
      <w:szCs w:val="22"/>
    </w:rPr>
  </w:style>
  <w:style w:type="paragraph" w:styleId="Heading5">
    <w:name w:val="heading 5"/>
    <w:basedOn w:val="Normal"/>
    <w:next w:val="Normal"/>
    <w:pPr>
      <w:keepNext w:val="1"/>
    </w:pPr>
    <w:rPr>
      <w:b w:val="1"/>
      <w:i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color w:val="000000"/>
    </w:rPr>
  </w:style>
  <w:style w:type="paragraph" w:styleId="Normal" w:default="1">
    <w:name w:val="Normal"/>
    <w:qFormat w:val="1"/>
    <w:rsid w:val="00987A25"/>
    <w:rPr>
      <w:lang w:eastAsia="en-US" w:val="en-US"/>
    </w:rPr>
  </w:style>
  <w:style w:type="paragraph" w:styleId="Heading1">
    <w:name w:val="heading 1"/>
    <w:basedOn w:val="Normal"/>
    <w:next w:val="Normal"/>
    <w:qFormat w:val="1"/>
    <w:rsid w:val="00987A25"/>
    <w:pPr>
      <w:keepNext w:val="1"/>
      <w:autoSpaceDE w:val="0"/>
      <w:autoSpaceDN w:val="0"/>
      <w:adjustRightInd w:val="0"/>
      <w:jc w:val="both"/>
      <w:outlineLvl w:val="0"/>
    </w:pPr>
    <w:rPr>
      <w:b w:val="1"/>
      <w:color w:val="000000"/>
      <w:lang w:val="el-GR"/>
    </w:rPr>
  </w:style>
  <w:style w:type="paragraph" w:styleId="Heading2">
    <w:name w:val="heading 2"/>
    <w:basedOn w:val="Normal"/>
    <w:next w:val="Normal"/>
    <w:qFormat w:val="1"/>
    <w:rsid w:val="00987A25"/>
    <w:pPr>
      <w:keepNext w:val="1"/>
      <w:autoSpaceDE w:val="0"/>
      <w:autoSpaceDN w:val="0"/>
      <w:adjustRightInd w:val="0"/>
      <w:ind w:left="720" w:hanging="720"/>
      <w:jc w:val="both"/>
      <w:outlineLvl w:val="1"/>
    </w:pPr>
    <w:rPr>
      <w:b w:val="1"/>
      <w:i w:val="1"/>
      <w:color w:val="000000"/>
      <w:lang w:val="el-GR"/>
    </w:rPr>
  </w:style>
  <w:style w:type="paragraph" w:styleId="Heading3">
    <w:name w:val="heading 3"/>
    <w:basedOn w:val="Normal"/>
    <w:next w:val="Normal"/>
    <w:qFormat w:val="1"/>
    <w:rsid w:val="00987A25"/>
    <w:pPr>
      <w:keepNext w:val="1"/>
      <w:autoSpaceDE w:val="0"/>
      <w:autoSpaceDN w:val="0"/>
      <w:adjustRightInd w:val="0"/>
      <w:jc w:val="both"/>
      <w:outlineLvl w:val="2"/>
    </w:pPr>
    <w:rPr>
      <w:i w:val="1"/>
      <w:color w:val="000000"/>
      <w:lang w:val="el-GR"/>
    </w:rPr>
  </w:style>
  <w:style w:type="paragraph" w:styleId="Heading4">
    <w:name w:val="heading 4"/>
    <w:basedOn w:val="Normal"/>
    <w:next w:val="Normal"/>
    <w:qFormat w:val="1"/>
    <w:rsid w:val="00987A25"/>
    <w:pPr>
      <w:keepNext w:val="1"/>
      <w:jc w:val="both"/>
      <w:outlineLvl w:val="3"/>
    </w:pPr>
    <w:rPr>
      <w:b w:val="1"/>
      <w:sz w:val="22"/>
      <w:lang w:val="el-GR"/>
    </w:rPr>
  </w:style>
  <w:style w:type="paragraph" w:styleId="Heading5">
    <w:name w:val="heading 5"/>
    <w:basedOn w:val="Normal"/>
    <w:next w:val="Normal"/>
    <w:qFormat w:val="1"/>
    <w:rsid w:val="00987A25"/>
    <w:pPr>
      <w:keepNext w:val="1"/>
      <w:outlineLvl w:val="4"/>
    </w:pPr>
    <w:rPr>
      <w:b w:val="1"/>
      <w:i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rsid w:val="00987A25"/>
    <w:pPr>
      <w:tabs>
        <w:tab w:val="center" w:pos="4153"/>
        <w:tab w:val="right" w:pos="8306"/>
      </w:tabs>
    </w:pPr>
    <w:rPr>
      <w:sz w:val="24"/>
      <w:lang w:val="el-GR"/>
    </w:rPr>
  </w:style>
  <w:style w:type="paragraph" w:styleId="BodyText">
    <w:name w:val="Body Text"/>
    <w:basedOn w:val="Normal"/>
    <w:rsid w:val="00987A25"/>
    <w:pPr>
      <w:autoSpaceDE w:val="0"/>
      <w:autoSpaceDN w:val="0"/>
      <w:adjustRightInd w:val="0"/>
      <w:jc w:val="both"/>
    </w:pPr>
    <w:rPr>
      <w:b w:val="1"/>
      <w:i w:val="1"/>
      <w:color w:val="000000"/>
      <w:lang w:val="el-GR"/>
    </w:rPr>
  </w:style>
  <w:style w:type="paragraph" w:styleId="BodyText2">
    <w:name w:val="Body Text 2"/>
    <w:basedOn w:val="Normal"/>
    <w:rsid w:val="00987A25"/>
    <w:pPr>
      <w:autoSpaceDE w:val="0"/>
      <w:autoSpaceDN w:val="0"/>
      <w:adjustRightInd w:val="0"/>
      <w:jc w:val="both"/>
    </w:pPr>
    <w:rPr>
      <w:b w:val="1"/>
      <w:color w:val="000000"/>
      <w:lang w:val="el-GR"/>
    </w:rPr>
  </w:style>
  <w:style w:type="paragraph" w:styleId="BodyText3">
    <w:name w:val="Body Text 3"/>
    <w:basedOn w:val="Normal"/>
    <w:rsid w:val="00987A25"/>
    <w:pPr>
      <w:jc w:val="both"/>
    </w:pPr>
    <w:rPr>
      <w:sz w:val="24"/>
      <w:lang w:val="el-GR"/>
    </w:rPr>
  </w:style>
  <w:style w:type="paragraph" w:styleId="Header">
    <w:name w:val="header"/>
    <w:basedOn w:val="Normal"/>
    <w:rsid w:val="00987A25"/>
    <w:pPr>
      <w:tabs>
        <w:tab w:val="center" w:pos="4153"/>
        <w:tab w:val="right" w:pos="8306"/>
      </w:tabs>
    </w:pPr>
  </w:style>
  <w:style w:type="paragraph" w:styleId="Title">
    <w:name w:val="Title"/>
    <w:basedOn w:val="Normal"/>
    <w:qFormat w:val="1"/>
    <w:rsid w:val="00987A25"/>
    <w:pPr>
      <w:autoSpaceDE w:val="0"/>
      <w:autoSpaceDN w:val="0"/>
      <w:adjustRightInd w:val="0"/>
      <w:jc w:val="center"/>
    </w:pPr>
    <w:rPr>
      <w:b w:val="1"/>
      <w:color w:val="000000"/>
      <w:lang w:val="el-GR"/>
    </w:rPr>
  </w:style>
  <w:style w:type="character" w:styleId="PageNumber">
    <w:name w:val="page number"/>
    <w:basedOn w:val="DefaultParagraphFont"/>
    <w:rsid w:val="00987A25"/>
  </w:style>
  <w:style w:type="character" w:styleId="hps" w:customStyle="1">
    <w:name w:val="hps"/>
    <w:basedOn w:val="DefaultParagraphFont"/>
    <w:rsid w:val="008E5DDD"/>
  </w:style>
  <w:style w:type="character" w:styleId="hpsatn" w:customStyle="1">
    <w:name w:val="hps atn"/>
    <w:basedOn w:val="DefaultParagraphFont"/>
    <w:rsid w:val="008E5DDD"/>
  </w:style>
  <w:style w:type="character" w:styleId="gt-icon-text1" w:customStyle="1">
    <w:name w:val="gt-icon-text1"/>
    <w:basedOn w:val="DefaultParagraphFont"/>
    <w:rsid w:val="00DA7EFD"/>
  </w:style>
  <w:style w:type="paragraph" w:styleId="BalloonText">
    <w:name w:val="Balloon Text"/>
    <w:basedOn w:val="Normal"/>
    <w:semiHidden w:val="1"/>
    <w:rsid w:val="0043349F"/>
    <w:rPr>
      <w:rFonts w:ascii="Tahoma" w:cs="Tahoma" w:hAnsi="Tahoma"/>
      <w:sz w:val="16"/>
      <w:szCs w:val="16"/>
    </w:rPr>
  </w:style>
  <w:style w:type="character" w:styleId="Hyperlink">
    <w:name w:val="Hyperlink"/>
    <w:rsid w:val="001D1F8F"/>
    <w:rPr>
      <w:color w:val="0000ff"/>
      <w:u w:val="single"/>
    </w:rPr>
  </w:style>
  <w:style w:type="character" w:styleId="apple-converted-space" w:customStyle="1">
    <w:name w:val="apple-converted-space"/>
    <w:basedOn w:val="DefaultParagraphFont"/>
    <w:rsid w:val="00C506D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of.g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LUOB1lGNTKMQXPpC6IF7DSAnBA==">AMUW2mVXLF8UX7oCY3tJs9DN9TToTD6iHZj6OjeSdk50IKZS20WRQ26aAy1kaEfgiiooJUewz7CyEXoLmUD/7HonENaikOpanYA8aD2drUJjvPaOuCqNroFEPYKUa2fe78W6lMlFXTdY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2020-07-09T08:42:00Z</dcterms:created>
  <dc:creator>voliotia</dc:creator>
</cp:coreProperties>
</file>