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ΦΥΛΛΟ ΟΔΗΓΙΩΝ ΧΡΗΣΗΣ: Πληροφορίες για τον ασθενή</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pos="567"/>
          <w:tab w:val="left" w:pos="993"/>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Spedra 200 mg δισκία</w:t>
      </w:r>
    </w:p>
    <w:p w:rsidR="00000000" w:rsidDel="00000000" w:rsidP="00000000" w:rsidRDefault="00000000" w:rsidRPr="00000000" w14:paraId="00000004">
      <w:pPr>
        <w:tabs>
          <w:tab w:val="left" w:pos="567"/>
          <w:tab w:val="left" w:pos="993"/>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αβαναφίλη</w:t>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000000" w:rsidDel="00000000" w:rsidP="00000000" w:rsidRDefault="00000000" w:rsidRPr="00000000" w14:paraId="00000009">
      <w:pPr>
        <w:spacing w:after="0" w:line="240" w:lineRule="auto"/>
        <w:ind w:left="142" w:hanging="14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3"/>
        </w:numPr>
        <w:tabs>
          <w:tab w:val="left" w:pos="567"/>
        </w:tabs>
        <w:spacing w:after="0" w:line="240" w:lineRule="auto"/>
        <w:ind w:left="567" w:right="-2"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B">
      <w:pPr>
        <w:numPr>
          <w:ilvl w:val="0"/>
          <w:numId w:val="3"/>
        </w:numPr>
        <w:tabs>
          <w:tab w:val="left" w:pos="567"/>
        </w:tabs>
        <w:spacing w:after="0" w:line="240" w:lineRule="auto"/>
        <w:ind w:left="567" w:right="-2"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περαιτέρω απορίες, ρωτήστε τον γιατρό ή τον φαρμακοποιό σας.</w:t>
      </w:r>
    </w:p>
    <w:p w:rsidR="00000000" w:rsidDel="00000000" w:rsidP="00000000" w:rsidRDefault="00000000" w:rsidRPr="00000000" w14:paraId="0000000C">
      <w:pPr>
        <w:tabs>
          <w:tab w:val="left" w:pos="567"/>
        </w:tabs>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Η συνταγή για αυτό το φάρμακο χορηγήθηκε αποκλειστικά για σας. Δεν πρέπει να δώσετε το </w:t>
        <w:tab/>
        <w:t xml:space="preserve">φάρμακο σε άλλους. Μπορεί να τους προκαλέσει βλάβη, ακόμα και όταν τα σημεία της </w:t>
        <w:tab/>
        <w:t xml:space="preserve">ασθένειάς τους είναι ίδια με τα δικά σας.</w:t>
      </w:r>
    </w:p>
    <w:p w:rsidR="00000000" w:rsidDel="00000000" w:rsidP="00000000" w:rsidRDefault="00000000" w:rsidRPr="00000000" w14:paraId="0000000D">
      <w:pPr>
        <w:numPr>
          <w:ilvl w:val="0"/>
          <w:numId w:val="3"/>
        </w:numPr>
        <w:tabs>
          <w:tab w:val="left" w:pos="567"/>
        </w:tabs>
        <w:spacing w:after="0" w:line="26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p>
    <w:p w:rsidR="00000000" w:rsidDel="00000000" w:rsidP="00000000" w:rsidRDefault="00000000" w:rsidRPr="00000000" w14:paraId="0000000E">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1"/>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Τι περιέχει το παρόν φύλλο οδηγιών</w:t>
      </w:r>
      <w:r w:rsidDel="00000000" w:rsidR="00000000" w:rsidRPr="00000000">
        <w:rPr>
          <w:rtl w:val="0"/>
        </w:rPr>
      </w:r>
    </w:p>
    <w:p w:rsidR="00000000" w:rsidDel="00000000" w:rsidP="00000000" w:rsidRDefault="00000000" w:rsidRPr="00000000" w14:paraId="00000010">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Τι είναι το Spedra και ποια είναι η χρήση του</w:t>
      </w:r>
    </w:p>
    <w:p w:rsidR="00000000" w:rsidDel="00000000" w:rsidP="00000000" w:rsidRDefault="00000000" w:rsidRPr="00000000" w14:paraId="00000012">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Τι πρέπει να γνωρίζετε προτού πάρετε το Spedra</w:t>
      </w:r>
    </w:p>
    <w:p w:rsidR="00000000" w:rsidDel="00000000" w:rsidP="00000000" w:rsidRDefault="00000000" w:rsidRPr="00000000" w14:paraId="00000013">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Πώς να πάρετε το Spedra</w:t>
      </w:r>
    </w:p>
    <w:p w:rsidR="00000000" w:rsidDel="00000000" w:rsidP="00000000" w:rsidRDefault="00000000" w:rsidRPr="00000000" w14:paraId="00000014">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Πιθανές ανεπιθύμητες ενέργειες</w:t>
      </w:r>
    </w:p>
    <w:p w:rsidR="00000000" w:rsidDel="00000000" w:rsidP="00000000" w:rsidRDefault="00000000" w:rsidRPr="00000000" w14:paraId="00000015">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Πώς να φυλάσσεται το Spedra</w:t>
      </w:r>
    </w:p>
    <w:p w:rsidR="00000000" w:rsidDel="00000000" w:rsidP="00000000" w:rsidRDefault="00000000" w:rsidRPr="00000000" w14:paraId="00000016">
      <w:pPr>
        <w:tabs>
          <w:tab w:val="left" w:pos="426"/>
        </w:tabs>
        <w:spacing w:after="0" w:line="240" w:lineRule="auto"/>
        <w:ind w:right="-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tab/>
        <w:t xml:space="preserve">Περιεχόμενο της συσκευασίας και λοιπές πληροφορίες</w:t>
      </w:r>
    </w:p>
    <w:p w:rsidR="00000000" w:rsidDel="00000000" w:rsidP="00000000" w:rsidRDefault="00000000" w:rsidRPr="00000000" w14:paraId="00000017">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tab/>
        <w:t xml:space="preserve">Τι είναι το Spedra και ποια είναι η χρήση του</w:t>
      </w:r>
    </w:p>
    <w:p w:rsidR="00000000" w:rsidDel="00000000" w:rsidP="00000000" w:rsidRDefault="00000000" w:rsidRPr="00000000" w14:paraId="0000001A">
      <w:pPr>
        <w:tabs>
          <w:tab w:val="left" w:pos="567"/>
        </w:tabs>
        <w:spacing w:after="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περιέχει τη δραστική ουσία αβαναφίλη. Ανήκει σε μια κατηγορία φαρμάκων που ονομάζονται αποκλειστές της φωσφοδιεστεράσης τύπου 5 (PDE5). Το Spedra χρησιμοποιείται για τη θεραπεία ενήλικων ανδρών που πάσχουν από στυτική δυσλειτουργία (γνωστή επίσης και ως σεξουαλική ανικανότητα). Στυτική δυσλειτουργία εμφανίζεται όταν ο ασθενής δεν μπορεί να επιτύχει ή να διατηρήσει επαρκή στύση κατάλληλη για σεξουαλική επαφή.</w:t>
      </w:r>
    </w:p>
    <w:p w:rsidR="00000000" w:rsidDel="00000000" w:rsidP="00000000" w:rsidRDefault="00000000" w:rsidRPr="00000000" w14:paraId="0000001C">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δρα χαλαρώνοντας τα αιμοφόρα αγγεία του πέους. Αυτό αυξάνει τη ροή του αίματος στο πέος, βοηθώντας στην επίτευξη και διατήρηση της στύσης κατά την ερωτική διέγερση. Το Spedra δεν θεραπεύει την πάθησή σας.</w:t>
      </w:r>
    </w:p>
    <w:p w:rsidR="00000000" w:rsidDel="00000000" w:rsidP="00000000" w:rsidRDefault="00000000" w:rsidRPr="00000000" w14:paraId="0000001E">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Είναι σημαντικό να επισημανθεί ότι το Spedra δρα μόνο όταν διεγείρεστε σεξουαλικά. Για να προετοιμαστείτε για τη σεξουαλική επαφή θα πρέπει να ξεκινήσετε με το προκαταρκτικό στάδιο της σεξουαλικής πράξης, ακριβώς όπως θα κάνατε εάν δεν λαμβάνατε κάποιο φάρμακο για να σας βοηθήσει.</w:t>
      </w:r>
    </w:p>
    <w:p w:rsidR="00000000" w:rsidDel="00000000" w:rsidP="00000000" w:rsidRDefault="00000000" w:rsidRPr="00000000" w14:paraId="0000001F">
      <w:pPr>
        <w:spacing w:after="0" w:before="12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δεν θα σας βοηθήσει αν δεν πάσχετε από στυτική δυσλειτουργία. Το Spedra δεν προορίζεται για χρήση σε γυναίκες.</w:t>
      </w:r>
    </w:p>
    <w:p w:rsidR="00000000" w:rsidDel="00000000" w:rsidP="00000000" w:rsidRDefault="00000000" w:rsidRPr="00000000" w14:paraId="00000021">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tab/>
        <w:t xml:space="preserve">Τι πρέπει να γνωρίζετε πριν να πάρετε το Spedra</w:t>
      </w:r>
    </w:p>
    <w:p w:rsidR="00000000" w:rsidDel="00000000" w:rsidP="00000000" w:rsidRDefault="00000000" w:rsidRPr="00000000" w14:paraId="00000025">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Μην πάρετε το Spedra:</w:t>
      </w:r>
    </w:p>
    <w:p w:rsidR="00000000" w:rsidDel="00000000" w:rsidP="00000000" w:rsidRDefault="00000000" w:rsidRPr="00000000" w14:paraId="00000026">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σε περίπτωση αλλεργίας στην αβαναφίλη ή σε οποιοδήποτε άλλο από τα συστατικά αυτού του φαρμάκου (αναφέρονται στην παράγραφο 6).</w:t>
      </w:r>
    </w:p>
    <w:p w:rsidR="00000000" w:rsidDel="00000000" w:rsidP="00000000" w:rsidRDefault="00000000" w:rsidRPr="00000000" w14:paraId="00000028">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«νιτρικά» φάρμακα για την αντιμετώπιση πόνου στον θώρακα (στηθάγχη), όπως νιτρώδες αμύλιο ή τρινιτρική γλυκερίνη. Το Spedra μπορεί να αυξήσει την επίδραση των εν λόγω φαρμάκων και να μειώσει σημαντικά την αρτηριακή σας πίεση.</w:t>
      </w:r>
    </w:p>
    <w:p w:rsidR="00000000" w:rsidDel="00000000" w:rsidP="00000000" w:rsidRDefault="00000000" w:rsidRPr="00000000" w14:paraId="0000002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φάρμακα για τη θεραπεία της λοίμωξης HIV ή του AIDS όπως ριτοναβίρη, ινδιναβίρη, σακουιναβίρη, νελφιναβίρη ή αταζαναβίρη</w:t>
      </w:r>
    </w:p>
    <w:p w:rsidR="00000000" w:rsidDel="00000000" w:rsidP="00000000" w:rsidRDefault="00000000" w:rsidRPr="00000000" w14:paraId="0000002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φάρμακα για τη θεραπεία μυκητιασικών λοιμώξεων όπως η κετοκοναζόλη, η ιτρακοναζόλη ή η βορικοναζόλη ή ορισμένα αντιβιοτικά για τη θεραπεία βακτηριακών λοιμώξεων όπως η κλαριθρομυκίνη ή η τελιθρομυκίνη</w:t>
      </w:r>
    </w:p>
    <w:p w:rsidR="00000000" w:rsidDel="00000000" w:rsidP="00000000" w:rsidRDefault="00000000" w:rsidRPr="00000000" w14:paraId="0000002B">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σοβαρό καρδιακό πρόβλημα.</w:t>
      </w:r>
    </w:p>
    <w:p w:rsidR="00000000" w:rsidDel="00000000" w:rsidP="00000000" w:rsidRDefault="00000000" w:rsidRPr="00000000" w14:paraId="0000002C">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είχατε κάποιο εγκεφαλικό επεισόδιο ή καρδιακή προσβολή κατά τους 6 τελευταίους μήνες.</w:t>
      </w:r>
    </w:p>
    <w:p w:rsidR="00000000" w:rsidDel="00000000" w:rsidP="00000000" w:rsidRDefault="00000000" w:rsidRPr="00000000" w14:paraId="0000002D">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χαμηλή ή υψηλή αρτηριακή πίεση, μη ελεγχόμενη με τη λήψη φαρμάκων.</w:t>
      </w:r>
    </w:p>
    <w:p w:rsidR="00000000" w:rsidDel="00000000" w:rsidP="00000000" w:rsidRDefault="00000000" w:rsidRPr="00000000" w14:paraId="0000002E">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πόνους στον θώρακα (στηθάγχη) ή παρουσιάζετε πόνους στον θώρακα κατά τη διάρκεια της συνουσίας.</w:t>
      </w:r>
    </w:p>
    <w:p w:rsidR="00000000" w:rsidDel="00000000" w:rsidP="00000000" w:rsidRDefault="00000000" w:rsidRPr="00000000" w14:paraId="0000002F">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σοβαρές ηπατικές ή νεφρικές παθήσεις.</w:t>
      </w:r>
    </w:p>
    <w:p w:rsidR="00000000" w:rsidDel="00000000" w:rsidP="00000000" w:rsidRDefault="00000000" w:rsidRPr="00000000" w14:paraId="00000030">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παρουσιάζετε απώλεια όρασης από τον έναν οφθαλμό λόγω ανεπαρκούς αιμάτωσης των οφθαλμών σας (μη αρτηριτιδική πρόσθια ισχαιμική οπτική νευροπάθεια (NAION)).</w:t>
      </w:r>
    </w:p>
    <w:p w:rsidR="00000000" w:rsidDel="00000000" w:rsidP="00000000" w:rsidRDefault="00000000" w:rsidRPr="00000000" w14:paraId="00000031">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υπάρχει οικογενειακό ιστορικό οφθαλμολογικών προβλημάτων (όπως μελαγχρωστική αμφιβληστροειδοπάθεια).</w:t>
      </w:r>
    </w:p>
    <w:p w:rsidR="00000000" w:rsidDel="00000000" w:rsidP="00000000" w:rsidRDefault="00000000" w:rsidRPr="00000000" w14:paraId="00000032">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παίρνετε ριοσιγουάτη. Το φάρμακο αυτό χρησιμοποιείται για την θεραπεία της πνευμονικής αρτηριακής υπέρτασης (δηλαδή της υψηλής πίεσης του αίματος στους πνεύμονες) και της χρόνιας θρομβοεμβολικής πνευμονικής υπέρτασης (δηλαδή της υψηλής πίεσης στους πνεύμονες  δευτεροπαθώς από θρόμβους αίματος). Οι αποκλειστές PDE5 έχουν καταδείξει αύξηση των υποτασικών δράσεων αυτού του φαρμάκου. Εάν παίρνετε ριοσιγουάτη ή δεν είστε σίγουροι ενημερώστε τον γιατρό σας. </w:t>
      </w:r>
    </w:p>
    <w:p w:rsidR="00000000" w:rsidDel="00000000" w:rsidP="00000000" w:rsidRDefault="00000000" w:rsidRPr="00000000" w14:paraId="00000033">
      <w:pPr>
        <w:spacing w:after="0" w:line="24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Μην πάρετε το Spedra εάν κάποιο από τα προαναφερόμενα ισχύει στην περίπτωσή σας. Εάν δεν είστε σίγουροι, ενημερώστε τον γιατρό ή τον φαρμακοποιό σας προτού πάρετε το Spedra.</w:t>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Προειδοποιήσεις και προφυλάξεις</w:t>
      </w:r>
    </w:p>
    <w:p w:rsidR="00000000" w:rsidDel="00000000" w:rsidP="00000000" w:rsidRDefault="00000000" w:rsidRPr="00000000" w14:paraId="00000037">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Απευθυνθείτε στον γιατρό ή τον φαρμακοποιό σας προτού πάρετε το Spedra:</w:t>
      </w:r>
    </w:p>
    <w:p w:rsidR="00000000" w:rsidDel="00000000" w:rsidP="00000000" w:rsidRDefault="00000000" w:rsidRPr="00000000" w14:paraId="00000038">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αντιμετωπίζετε καρδιακά προβλήματα. Ενδέχεται να είναι επικίνδυνο για εσάς να έχετε σεξουαλικές επαφές.</w:t>
      </w:r>
    </w:p>
    <w:p w:rsidR="00000000" w:rsidDel="00000000" w:rsidP="00000000" w:rsidRDefault="00000000" w:rsidRPr="00000000" w14:paraId="00000039">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πάσχετε από «πριαπισμό», δηλ. από μόνιμη στύση που διαρκεί 4 ώρες ή και περισσότερο. Αυτό μπορεί να συμβεί σε άνδρες με παθήσεις όπως η δρεπανοκυτταρική αναιμία, το πολλαπλό μυέλωμα ή η λευχαιμία.</w:t>
      </w:r>
    </w:p>
    <w:p w:rsidR="00000000" w:rsidDel="00000000" w:rsidP="00000000" w:rsidRDefault="00000000" w:rsidRPr="00000000" w14:paraId="0000003A">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η φυσική σας κατάσταση επηρεάζει το σχήμα του πέους σας (όπως γωνίωση, νόσoς τoυ Peyronie ή ίνωση των σηραγγωδών σωµάτων).</w:t>
      </w:r>
    </w:p>
    <w:p w:rsidR="00000000" w:rsidDel="00000000" w:rsidP="00000000" w:rsidRDefault="00000000" w:rsidRPr="00000000" w14:paraId="0000003B">
      <w:pPr>
        <w:numPr>
          <w:ilvl w:val="0"/>
          <w:numId w:val="2"/>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πάσχετε από οποιαδήποτε αιμορραγική διαταραχή ή από ενεργό πεπτικό έλκος.</w:t>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Απευθυνθείτε στον γιατρό ή τον φαρμακοποιό σας προτού πάρετε το Spedra εάν κάποιο από τα προαναφερόμενα ισχύει στην περίπτωσή σας. Εάν έχετε αμφιβολίες, ρωτήστε τον γιατρό ή τον φαρμακοποιό σας.</w:t>
      </w:r>
    </w:p>
    <w:p w:rsidR="00000000" w:rsidDel="00000000" w:rsidP="00000000" w:rsidRDefault="00000000" w:rsidRPr="00000000" w14:paraId="0000003E">
      <w:pPr>
        <w:spacing w:after="0" w:before="120" w:line="240" w:lineRule="auto"/>
        <w:ind w:right="-2"/>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Προβλήματα με την όραση ή την ακοή</w:t>
      </w:r>
    </w:p>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Ορισμένοι άνδρες που λαμβάνουν φάρμακα όπως το Spedra παρουσίασαν προβλήματα στην όραση και την ακοή τους. Για περισσότερες πληροφορίες ανατρέξτε στην παράγραφο 4 «Σοβαρές ανεπιθύμητες ενέργειες». Δεν είναι γνωστό εάν τα εν λόγω προβλήματα σχετίζονται άμεσα με το Spedra, με άλλες νόσους από τις οποίες μπορεί να πάσχετε ή με συνδυασμό παραγόντων.</w:t>
      </w:r>
    </w:p>
    <w:p w:rsidR="00000000" w:rsidDel="00000000" w:rsidP="00000000" w:rsidRDefault="00000000" w:rsidRPr="00000000" w14:paraId="00000040">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Παιδιά και έφηβοι</w:t>
      </w:r>
    </w:p>
    <w:p w:rsidR="00000000" w:rsidDel="00000000" w:rsidP="00000000" w:rsidRDefault="00000000" w:rsidRPr="00000000" w14:paraId="00000042">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δεν πρέπει να λαμβάνεται από παιδιά και εφήβους ηλικίας κάτω των 18 ετών.</w:t>
      </w:r>
    </w:p>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Άλλα φάρμακα και Spedra</w:t>
      </w:r>
    </w:p>
    <w:p w:rsidR="00000000" w:rsidDel="00000000" w:rsidP="00000000" w:rsidRDefault="00000000" w:rsidRPr="00000000" w14:paraId="00000048">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Ενημερώστε τον γιατρό ή τον φαρμακοποιό σας εάν παίρνετε, έχετε πρόσφατα πάρει ή μπορεί να πάρετε άλλα φάρμακα, καθώς το Spedra μπορεί να επηρεάσει τον τρόπο δράσης ορισμένων άλλων φαρμάκων. Επίσης, ορισμένα φάρμακα μπορούν να επηρεάσουν τον τρόπο δράσης του Spedra.</w:t>
      </w:r>
    </w:p>
    <w:p w:rsidR="00000000" w:rsidDel="00000000" w:rsidP="00000000" w:rsidRDefault="00000000" w:rsidRPr="00000000" w14:paraId="0000004A">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Ειδικότερα, ενημερώστε τον γιατρό σας και μην παίρνετε το Spedra εάν λαμβάνετε «νιτρικά» φάρμακα για πόνους στον θώρακα (στηθάγχη) όπως νιτρώδες αμύλιο ή τρινιτρική γλυκερίνη. Το Spedra έχει αποδειχθεί ότι αυξάνει τις επιδράσεις των εν λόγω φαρμάκων και μειώνει σημαντικά την αρτηριακή σας πίεση. Επίσης, μην παίρνετε Spedra εάν λαμβάνετε φάρμακα για τη θεραπεία της λοίμωξης του HIV ή του AIDS όπως η ριτοναβίρη, η ινδιναβίρη, η σακουιναβίρη, η νελφιναβίρη ή η αταζαναβίρη, ή εάν παίρνετε φάρμακα για μυκητιασικές λοιμώξεις όπως η κετοκοναζόλη, η ιτρακοναζόλη ή η βορικοναζόλη, ή ορισμένα αντιβιοτικά για βακτηριακές λοιμώξεις όπως η κλαριθρομυκίνη ή η τελιθρομυκίνη (βλ. αρχή παραγράφου 2 υπό την επικεφαλίδα «Μην πάρετε το Spedra»).</w:t>
      </w:r>
    </w:p>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Ενημερώστε τον γιατρό ή τον φαρμακοποιό σας εάν παίρνετε οποιοδήποτε από τα ακόλουθα φάρμακα:</w:t>
      </w:r>
    </w:p>
    <w:p w:rsidR="00000000" w:rsidDel="00000000" w:rsidP="00000000" w:rsidRDefault="00000000" w:rsidRPr="00000000" w14:paraId="0000004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φάρμακα που ονομάζονται «άλφα αποκλειστές» – για προβλήματα στον προστάτη ή για τη μείωση της υψηλής αρτηριακής πίεσης</w:t>
      </w:r>
    </w:p>
    <w:p w:rsidR="00000000" w:rsidDel="00000000" w:rsidP="00000000" w:rsidRDefault="00000000" w:rsidRPr="00000000" w14:paraId="0000004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φάρμακα για καρδιακές αρρυθμίες όπως η κινιδίνη, η προκαϊναμίδη, η αμιοδαρόνη ή η σοταλόλη</w:t>
      </w:r>
    </w:p>
    <w:p w:rsidR="00000000" w:rsidDel="00000000" w:rsidP="00000000" w:rsidRDefault="00000000" w:rsidRPr="00000000" w14:paraId="0000005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αντιβιοτικά για λοιμώξεις όπως η ερυθρομυκίνη</w:t>
      </w:r>
    </w:p>
    <w:p w:rsidR="00000000" w:rsidDel="00000000" w:rsidP="00000000" w:rsidRDefault="00000000" w:rsidRPr="00000000" w14:paraId="0000005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φαινοβαρβιτάλη ή πριμιδόνη – για την επιληψία</w:t>
      </w:r>
    </w:p>
    <w:p w:rsidR="00000000" w:rsidDel="00000000" w:rsidP="00000000" w:rsidRDefault="00000000" w:rsidRPr="00000000" w14:paraId="0000005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καρβαμαζεπίνη για την επιληψία, για τη σταθεροποίηση της διάθεσης ή για την αντιμετώπιση συγκεκριμένων μορφών πόνου</w:t>
      </w:r>
    </w:p>
    <w:p w:rsidR="00000000" w:rsidDel="00000000" w:rsidP="00000000" w:rsidRDefault="00000000" w:rsidRPr="00000000" w14:paraId="0000005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άλλα φάρμακα που ενδέχεται να μειώσουν τη διάσπαση του Spedra στον οργανισμό (μέτριοι αποκλειστές του CYP3A4) μεταξύ των οποίων αμπρεναβίρη, απρεπιτάντη, διλτιαζέμη, φλουκοναζόλη, φοσαμπρεναβίρη και βεραπαμίλη.</w:t>
      </w:r>
    </w:p>
    <w:p w:rsidR="00000000" w:rsidDel="00000000" w:rsidP="00000000" w:rsidRDefault="00000000" w:rsidRPr="00000000" w14:paraId="0000005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ριοσιγουάτη</w:t>
      </w:r>
    </w:p>
    <w:p w:rsidR="00000000" w:rsidDel="00000000" w:rsidP="00000000" w:rsidRDefault="00000000" w:rsidRPr="00000000" w14:paraId="0000005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Μην παίρνετε το Spedra σε συνδυασμό με άλλες θεραπείες για τη στυτική δυσλειτουργία όπως η σιλδεναφίλη, η ταδαλαφίλη ή η βαρδεναφίλη.</w:t>
      </w:r>
    </w:p>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ισχύει κάποιο από τα παραπάνω, μιλήστε με τον γιατρό ή τον φαρμακοποιό σας προτού πάρετε το Spedra. Εάν έχετε αμφιβολίες, ρωτήστε τον γιατρό ή τον φαρμακοποιό σας.</w:t>
      </w:r>
    </w:p>
    <w:p w:rsidR="00000000" w:rsidDel="00000000" w:rsidP="00000000" w:rsidRDefault="00000000" w:rsidRPr="00000000" w14:paraId="0000005A">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Το Spedra με ποτά και οινόπνευμα</w:t>
      </w:r>
    </w:p>
    <w:p w:rsidR="00000000" w:rsidDel="00000000" w:rsidP="00000000" w:rsidRDefault="00000000" w:rsidRPr="00000000" w14:paraId="0000005C">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χυμός γκρέιπφρουτ μπορεί να αυξήσει την έκθεση στο φάρμακο και η κατανάλωσή του πρέπει να αποφεύγεται κατά τη διάρκεια των 24 ωρών που προηγούνται της λήψης του Spedra.</w:t>
      </w:r>
    </w:p>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κατανάλωση οινοπνεύματος ταυτόχρονα με τη λήψη Spedra ενδέχεται να αυξήσει τον καρδιακό ρυθμό σας και να μειώσει την αρτηριακή σας πίεση. Ενδέχεται να νιώσετε ζάλη (ιδίως σε όρθια στάση), κεφαλαλγία ή να νιώσετε την καρδιά σας να χτυπάει στο στήθος σας (αίσθημα παλμών).</w:t>
      </w:r>
    </w:p>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κατανάλωση οινοπνεύματος ενδέχεται επίσης να μειώσει την ικανότητα πρόκλησης στύσης.</w:t>
      </w:r>
    </w:p>
    <w:p w:rsidR="00000000" w:rsidDel="00000000" w:rsidP="00000000" w:rsidRDefault="00000000" w:rsidRPr="00000000" w14:paraId="00000061">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Γονιμότητα</w:t>
      </w:r>
    </w:p>
    <w:p w:rsidR="00000000" w:rsidDel="00000000" w:rsidP="00000000" w:rsidRDefault="00000000" w:rsidRPr="00000000" w14:paraId="00000063">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Δεν υπάρχουν επιδράσεις στην κινητικότητα ή στη δομή του σπέρματος σε υγιείς εθελοντές μετά από τη χορήγηση εφάπαξ δόσεων των 200 mg αβαναφίλης από το στόμα.</w:t>
      </w:r>
    </w:p>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tabs>
          <w:tab w:val="left" w:pos="567"/>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επαναλαμβανόμενη χορήγηση 100 mg αβαναφίλης από του στόματος  για μία περίοδο 26 εβδομάδων σε υγιείς εθελοντές και ενήλικες άντρες με ήπια στυτική δυσλειτουργία δεν συσχετίστηκε με οποιεσδήποτε ανεπιθύμητες επιδράσεις στην συγκέντρωση, τον αριθμό, την κινητικότητα, ή την μορφολογία των σπερματοζωαρίων.</w:t>
      </w:r>
    </w:p>
    <w:p w:rsidR="00000000" w:rsidDel="00000000" w:rsidP="00000000" w:rsidRDefault="00000000" w:rsidRPr="00000000" w14:paraId="0000006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Οδήγηση και χειρισμός μηχανών</w:t>
      </w:r>
    </w:p>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μπορεί να σας προκαλέσει ζάλη ή να επηρεάσει την όρασή σας. Σε αυτή την περίπτωση, μην οδηγείτε, μην χρησιμοποιείτε ποδήλατο και μην χειρίζεστε εργαλεία ή μηχανές.</w:t>
      </w:r>
    </w:p>
    <w:p w:rsidR="00000000" w:rsidDel="00000000" w:rsidP="00000000" w:rsidRDefault="00000000" w:rsidRPr="00000000" w14:paraId="0000006B">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tab/>
        <w:t xml:space="preserve">Πώς να πάρετε το Spedra</w:t>
      </w:r>
    </w:p>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συνιστώμενη δόση είναι ένα δισκίο των 100 mg, σύμφωνα με τις ανάγκες. Δεν πρέπει να παίρνετε το Spedra περισσότερες από μία φορά την ημέρα. Θα μπορούσε να σας χορηγηθεί η δόση ενός δισκίου 200 mg αν ο γιατρός σας κρίνει ότι η δόση των 100 mg ήταν πολύ αδύναμη για εσάς, ή η δόση ενός δισκίου 50 mg αν ο γιατρός σας κρίνει ότι το δισκίο των 100 mg ήταν πολύ ισχυρό για εσάς. Εάν το Spedra χορηγείται μαζί με ορισμένα άλλα φάρμακα ενδέχεται να απαιτείται προσαρμογή των δόσεων. Εάν παίρνετε κάποιο φάρμακο όπως ερυθρομυκίνη, αμπρεναβίρη, απρεπιτάντη, διλτιαζέμη, φ</w:t>
      </w:r>
      <w:r w:rsidDel="00000000" w:rsidR="00000000" w:rsidRPr="00000000">
        <w:rPr>
          <w:rFonts w:ascii="Times New Roman" w:cs="Times New Roman" w:eastAsia="Times New Roman" w:hAnsi="Times New Roman"/>
          <w:color w:val="000000"/>
          <w:rtl w:val="0"/>
        </w:rPr>
        <w:t xml:space="preserve">λουκοναζόλη, </w:t>
      </w:r>
      <w:r w:rsidDel="00000000" w:rsidR="00000000" w:rsidRPr="00000000">
        <w:rPr>
          <w:rFonts w:ascii="Times New Roman" w:cs="Times New Roman" w:eastAsia="Times New Roman" w:hAnsi="Times New Roman"/>
          <w:rtl w:val="0"/>
        </w:rPr>
        <w:t xml:space="preserve">φοσαμπρεναβίρη ή βεραπαμίλη (μέτριοι αποκλειστές του CYP3A4), η συνιστώμενη δόση του Spedra είναι ένα δισκίο των 100 mg και μεταξύ των δόσεων πρέπει να μεσολαβούν τουλάχιστον 2 ημέρες.</w:t>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Πρέπει να παίρνετε το Spedra περίπου 15 με 30 λεπτά πριν από τη συνουσία. Λάβετε υπόψη ότι το Spedra θα σας βοηθήσει να επιτύχετε στύση μόνο εάν η λήψη του συνδυαστεί με σεξουαλική διέγερση.</w:t>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μπορεί να λαμβάνεται με ή χωρίς τροφή· εάν λαμβάνεται με τροφή ο χρόνος έναρξης της δράσης του φαρμάκου ενδέχεται να παραταθεί.</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Εάν πάρετε μεγαλύτερη δόση Spedra από την κανονική</w:t>
      </w:r>
    </w:p>
    <w:p w:rsidR="00000000" w:rsidDel="00000000" w:rsidP="00000000" w:rsidRDefault="00000000" w:rsidRPr="00000000" w14:paraId="00000078">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πάρετε μεγάλη δόση Spedra, πρέπει να ενημερώσετε αμέσως τον γιατρό σας. Ενδέχεται να εμφανίσετε περισσότερες ανεπιθύμητες ενέργειες, οι οποίες ενδεχομένως να επιδεινωθούν.</w:t>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έχετε περισσότερες ερωτήσεις σχετικά με τη χρήση του Spedra , ρωτήστε τον γιατρό ή το φαρμακοποιό σας.</w:t>
      </w:r>
    </w:p>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ind w:left="567" w:right="-2" w:hanging="56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tab/>
        <w:t xml:space="preserve">Πιθανές ανεπιθύμητες ενέργειες</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8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keepNext w:val="1"/>
        <w:spacing w:after="0"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Σοβαρές ανεπιθύμητες ενέργειες</w:t>
      </w:r>
    </w:p>
    <w:p w:rsidR="00000000" w:rsidDel="00000000" w:rsidP="00000000" w:rsidRDefault="00000000" w:rsidRPr="00000000" w14:paraId="00000082">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Διακόψτε τη χρήση του Spedra και απευθυνθείτε αμέσως σε γιατρό αν παρατηρήσετε κάποια από τις εξής σοβαρές ανεπιθύμητες ενέργειες – ενδέχεται να χρειάζεστε επείγουσα ιατρική θεραπεία:</w:t>
      </w:r>
    </w:p>
    <w:p w:rsidR="00000000" w:rsidDel="00000000" w:rsidP="00000000" w:rsidRDefault="00000000" w:rsidRPr="00000000" w14:paraId="0000008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στύση η οποία δεν υποχωρεί (πριαπισμός). Εάν έχετε στύση η οποία διαρκεί περισσότερες από 4 ώρες, πρέπει να υποβληθείτε σε θεραπεία όσο το δυνατόν ταχύτερα, διαφορετικά ενδέχεται να προκληθεί μόνιμη βλάβη στο πέος σας (περιλαμβανομένης της αδυναμίας επίτευξης στύσης).</w:t>
      </w:r>
    </w:p>
    <w:p w:rsidR="00000000" w:rsidDel="00000000" w:rsidP="00000000" w:rsidRDefault="00000000" w:rsidRPr="00000000" w14:paraId="0000008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θαμπή όραση</w:t>
      </w:r>
    </w:p>
    <w:p w:rsidR="00000000" w:rsidDel="00000000" w:rsidP="00000000" w:rsidRDefault="00000000" w:rsidRPr="00000000" w14:paraId="0000008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αιφνίδια μείωση ή απώλεια όρασης σε έναν ή και στους δύο οφθαλμούς</w:t>
      </w:r>
    </w:p>
    <w:p w:rsidR="00000000" w:rsidDel="00000000" w:rsidP="00000000" w:rsidRDefault="00000000" w:rsidRPr="00000000" w14:paraId="0000008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αιφνίδια μείωση ή απώλεια ακοής (ορισμένες φορές ενδέχεται να συνοδεύεται από ζάλη ή βούισμα στα αυτιά).</w:t>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Διακόψτε τη χρήση του Spedra και απευθυνθείτε αμέσως σε γιατρό αν παρατηρήσετε κάποια από τις σοβαρές ανεπιθύμητες ενέργειες που αναφέρονται ανωτέρω.</w:t>
      </w:r>
    </w:p>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Στις άλλες ανεπιθύμητες ενέργειες περιλαμβάνονται:</w:t>
      </w:r>
    </w:p>
    <w:p w:rsidR="00000000" w:rsidDel="00000000" w:rsidP="00000000" w:rsidRDefault="00000000" w:rsidRPr="00000000" w14:paraId="0000008B">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Συχνές (ενδέχεται να επηρεάσουν έως και 1 στα 10 άτομα)</w:t>
      </w:r>
    </w:p>
    <w:p w:rsidR="00000000" w:rsidDel="00000000" w:rsidP="00000000" w:rsidRDefault="00000000" w:rsidRPr="00000000" w14:paraId="0000008C">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κεφαλαλγία</w:t>
      </w:r>
    </w:p>
    <w:p w:rsidR="00000000" w:rsidDel="00000000" w:rsidP="00000000" w:rsidRDefault="00000000" w:rsidRPr="00000000" w14:paraId="0000008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έξαψη</w:t>
      </w:r>
    </w:p>
    <w:p w:rsidR="00000000" w:rsidDel="00000000" w:rsidP="00000000" w:rsidRDefault="00000000" w:rsidRPr="00000000" w14:paraId="0000008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ρινική συμφόρηση</w:t>
      </w:r>
    </w:p>
    <w:p w:rsidR="00000000" w:rsidDel="00000000" w:rsidP="00000000" w:rsidRDefault="00000000" w:rsidRPr="00000000" w14:paraId="0000008F">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Όχι συχνές (ενδέχεται να επηρεάσουν έως και 1 στα 100 άτομα)</w:t>
      </w:r>
    </w:p>
    <w:p w:rsidR="00000000" w:rsidDel="00000000" w:rsidP="00000000" w:rsidRDefault="00000000" w:rsidRPr="00000000" w14:paraId="0000009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αίσθημα ζάλης</w:t>
      </w:r>
    </w:p>
    <w:p w:rsidR="00000000" w:rsidDel="00000000" w:rsidP="00000000" w:rsidRDefault="00000000" w:rsidRPr="00000000" w14:paraId="0000009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υπνηλία ή υπερβολική κόπωση</w:t>
      </w:r>
    </w:p>
    <w:p w:rsidR="00000000" w:rsidDel="00000000" w:rsidP="00000000" w:rsidRDefault="00000000" w:rsidRPr="00000000" w14:paraId="0000009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συμφόρηση των παραρρίνιων κοιλοτήτων</w:t>
      </w:r>
    </w:p>
    <w:p w:rsidR="00000000" w:rsidDel="00000000" w:rsidP="00000000" w:rsidRDefault="00000000" w:rsidRPr="00000000" w14:paraId="0000009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οσφυαλγία</w:t>
      </w:r>
    </w:p>
    <w:p w:rsidR="00000000" w:rsidDel="00000000" w:rsidP="00000000" w:rsidRDefault="00000000" w:rsidRPr="00000000" w14:paraId="0000009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εξάψεις</w:t>
      </w:r>
    </w:p>
    <w:p w:rsidR="00000000" w:rsidDel="00000000" w:rsidP="00000000" w:rsidRDefault="00000000" w:rsidRPr="00000000" w14:paraId="0000009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αίσθηση λαχανιάσματος όταν καταβάλλετε προσπάθεια </w:t>
      </w:r>
    </w:p>
    <w:p w:rsidR="00000000" w:rsidDel="00000000" w:rsidP="00000000" w:rsidRDefault="00000000" w:rsidRPr="00000000" w14:paraId="0000009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αλλαγές στον καρδιακό ρυθμό που παρατηρούνται σε ηλεκτροκαρδιογράφημα</w:t>
      </w:r>
    </w:p>
    <w:p w:rsidR="00000000" w:rsidDel="00000000" w:rsidP="00000000" w:rsidRDefault="00000000" w:rsidRPr="00000000" w14:paraId="0000009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αυξημένος καρδιακός ρυθμός</w:t>
      </w:r>
    </w:p>
    <w:p w:rsidR="00000000" w:rsidDel="00000000" w:rsidP="00000000" w:rsidRDefault="00000000" w:rsidRPr="00000000" w14:paraId="0000009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αίσθημα παλμών</w:t>
      </w:r>
    </w:p>
    <w:p w:rsidR="00000000" w:rsidDel="00000000" w:rsidP="00000000" w:rsidRDefault="00000000" w:rsidRPr="00000000" w14:paraId="0000009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δυσπεψία, αίσθημα στομαχικής αδιαθεσίας και στομαχική αδιαθεσία</w:t>
      </w:r>
    </w:p>
    <w:p w:rsidR="00000000" w:rsidDel="00000000" w:rsidP="00000000" w:rsidRDefault="00000000" w:rsidRPr="00000000" w14:paraId="0000009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θαμπή όραση</w:t>
      </w:r>
    </w:p>
    <w:p w:rsidR="00000000" w:rsidDel="00000000" w:rsidP="00000000" w:rsidRDefault="00000000" w:rsidRPr="00000000" w14:paraId="0000009B">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αυξημένα επίπεδα ηπατικών ενζύμων</w:t>
      </w:r>
    </w:p>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Σπάνιες (ενδέχεται να επηρεάσουν έως και 1 στα 1.000 άτομα)</w:t>
      </w:r>
    </w:p>
    <w:p w:rsidR="00000000" w:rsidDel="00000000" w:rsidP="00000000" w:rsidRDefault="00000000" w:rsidRPr="00000000" w14:paraId="0000009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γρίπη</w:t>
      </w:r>
    </w:p>
    <w:p w:rsidR="00000000" w:rsidDel="00000000" w:rsidP="00000000" w:rsidRDefault="00000000" w:rsidRPr="00000000" w14:paraId="0000009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γριπώδης συνδρομή</w:t>
      </w:r>
    </w:p>
    <w:p w:rsidR="00000000" w:rsidDel="00000000" w:rsidP="00000000" w:rsidRDefault="00000000" w:rsidRPr="00000000" w14:paraId="000000A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μπουκωμένη μύτη ή καταρροή</w:t>
      </w:r>
    </w:p>
    <w:p w:rsidR="00000000" w:rsidDel="00000000" w:rsidP="00000000" w:rsidRDefault="00000000" w:rsidRPr="00000000" w14:paraId="000000A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αλλεργικό συνάχι</w:t>
      </w:r>
    </w:p>
    <w:p w:rsidR="00000000" w:rsidDel="00000000" w:rsidP="00000000" w:rsidRDefault="00000000" w:rsidRPr="00000000" w14:paraId="000000A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συμφόρηση στη μύτη, στις παραρρίνιες κοιλότητες ή στο άνω μέρος των αεραγωγών, που φέρνουν αέρα στους πνεύμονες</w:t>
      </w:r>
    </w:p>
    <w:p w:rsidR="00000000" w:rsidDel="00000000" w:rsidP="00000000" w:rsidRDefault="00000000" w:rsidRPr="00000000" w14:paraId="000000A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ουρική αρθρίτιδα</w:t>
      </w:r>
    </w:p>
    <w:p w:rsidR="00000000" w:rsidDel="00000000" w:rsidP="00000000" w:rsidRDefault="00000000" w:rsidRPr="00000000" w14:paraId="000000A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δυσκολία στον ύπνο (αϋπνία)</w:t>
      </w:r>
    </w:p>
    <w:p w:rsidR="00000000" w:rsidDel="00000000" w:rsidP="00000000" w:rsidRDefault="00000000" w:rsidRPr="00000000" w14:paraId="000000A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πρόωρη εκσπερμάτιση</w:t>
      </w:r>
    </w:p>
    <w:p w:rsidR="00000000" w:rsidDel="00000000" w:rsidP="00000000" w:rsidRDefault="00000000" w:rsidRPr="00000000" w14:paraId="000000A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παράξενες αισθήσεις</w:t>
      </w:r>
    </w:p>
    <w:p w:rsidR="00000000" w:rsidDel="00000000" w:rsidP="00000000" w:rsidRDefault="00000000" w:rsidRPr="00000000" w14:paraId="000000A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αίσθημα αδυναμίας να παραμείνετε ακίνητος</w:t>
      </w:r>
    </w:p>
    <w:p w:rsidR="00000000" w:rsidDel="00000000" w:rsidP="00000000" w:rsidRDefault="00000000" w:rsidRPr="00000000" w14:paraId="000000A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στον θώρακα</w:t>
      </w:r>
    </w:p>
    <w:p w:rsidR="00000000" w:rsidDel="00000000" w:rsidP="00000000" w:rsidRDefault="00000000" w:rsidRPr="00000000" w14:paraId="000000A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έντονος πόνος στον θώρακα</w:t>
      </w:r>
    </w:p>
    <w:p w:rsidR="00000000" w:rsidDel="00000000" w:rsidP="00000000" w:rsidRDefault="00000000" w:rsidRPr="00000000" w14:paraId="000000A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γρήγορος καρδιακός ρυθμός</w:t>
      </w:r>
    </w:p>
    <w:p w:rsidR="00000000" w:rsidDel="00000000" w:rsidP="00000000" w:rsidRDefault="00000000" w:rsidRPr="00000000" w14:paraId="000000AB">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υψηλή αρτηριακή πίεση</w:t>
      </w:r>
    </w:p>
    <w:p w:rsidR="00000000" w:rsidDel="00000000" w:rsidP="00000000" w:rsidRDefault="00000000" w:rsidRPr="00000000" w14:paraId="000000AC">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ξηροστομία</w:t>
      </w:r>
    </w:p>
    <w:p w:rsidR="00000000" w:rsidDel="00000000" w:rsidP="00000000" w:rsidRDefault="00000000" w:rsidRPr="00000000" w14:paraId="000000A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στο στομάχι ή αίσθημα καύσου</w:t>
      </w:r>
    </w:p>
    <w:p w:rsidR="00000000" w:rsidDel="00000000" w:rsidP="00000000" w:rsidRDefault="00000000" w:rsidRPr="00000000" w14:paraId="000000A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ή δυσφορία στην κάτω κοιλιακή χώρα</w:t>
      </w:r>
    </w:p>
    <w:p w:rsidR="00000000" w:rsidDel="00000000" w:rsidP="00000000" w:rsidRDefault="00000000" w:rsidRPr="00000000" w14:paraId="000000A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διάρροια</w:t>
      </w:r>
    </w:p>
    <w:p w:rsidR="00000000" w:rsidDel="00000000" w:rsidP="00000000" w:rsidRDefault="00000000" w:rsidRPr="00000000" w14:paraId="000000B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εξάνθημα</w:t>
      </w:r>
    </w:p>
    <w:p w:rsidR="00000000" w:rsidDel="00000000" w:rsidP="00000000" w:rsidRDefault="00000000" w:rsidRPr="00000000" w14:paraId="000000B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πόνος στο κάτω μέρος της ράχης ή στα πλαϊνά του κάτω μέρους του θώρακα</w:t>
      </w:r>
    </w:p>
    <w:p w:rsidR="00000000" w:rsidDel="00000000" w:rsidP="00000000" w:rsidRDefault="00000000" w:rsidRPr="00000000" w14:paraId="000000B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μυϊκοί πόνοι</w:t>
      </w:r>
    </w:p>
    <w:p w:rsidR="00000000" w:rsidDel="00000000" w:rsidP="00000000" w:rsidRDefault="00000000" w:rsidRPr="00000000" w14:paraId="000000B3">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μυϊκοί σπασμοί</w:t>
      </w:r>
    </w:p>
    <w:p w:rsidR="00000000" w:rsidDel="00000000" w:rsidP="00000000" w:rsidRDefault="00000000" w:rsidRPr="00000000" w14:paraId="000000B4">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συχνοουρία</w:t>
      </w:r>
    </w:p>
    <w:p w:rsidR="00000000" w:rsidDel="00000000" w:rsidP="00000000" w:rsidRDefault="00000000" w:rsidRPr="00000000" w14:paraId="000000B5">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διαταραχές του πέους</w:t>
      </w:r>
    </w:p>
    <w:p w:rsidR="00000000" w:rsidDel="00000000" w:rsidP="00000000" w:rsidRDefault="00000000" w:rsidRPr="00000000" w14:paraId="000000B6">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αυθόρμητη στύση χωρίς σεξουαλική διέγερση</w:t>
      </w:r>
    </w:p>
    <w:p w:rsidR="00000000" w:rsidDel="00000000" w:rsidP="00000000" w:rsidRDefault="00000000" w:rsidRPr="00000000" w14:paraId="000000B7">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κνησμός στην περιοχή των γεννητικών οργάνων</w:t>
      </w:r>
    </w:p>
    <w:p w:rsidR="00000000" w:rsidDel="00000000" w:rsidP="00000000" w:rsidRDefault="00000000" w:rsidRPr="00000000" w14:paraId="000000B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διαρκές αίσθημα αδυναμίας ή κόπωσης</w:t>
      </w:r>
    </w:p>
    <w:p w:rsidR="00000000" w:rsidDel="00000000" w:rsidP="00000000" w:rsidRDefault="00000000" w:rsidRPr="00000000" w14:paraId="000000B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οίδημα στα πόδια ή στους αστραγάλους</w:t>
      </w:r>
    </w:p>
    <w:p w:rsidR="00000000" w:rsidDel="00000000" w:rsidP="00000000" w:rsidRDefault="00000000" w:rsidRPr="00000000" w14:paraId="000000BA">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αυξημένη αρτηριακή πίεση</w:t>
      </w:r>
    </w:p>
    <w:p w:rsidR="00000000" w:rsidDel="00000000" w:rsidP="00000000" w:rsidRDefault="00000000" w:rsidRPr="00000000" w14:paraId="000000BB">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ροζ ή κόκκινα ούρα, αίμα στα ούρα</w:t>
      </w:r>
    </w:p>
    <w:p w:rsidR="00000000" w:rsidDel="00000000" w:rsidP="00000000" w:rsidRDefault="00000000" w:rsidRPr="00000000" w14:paraId="000000BC">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φυσιολογικοί πρόσθετοι καρδιακοί ήχοι</w:t>
      </w:r>
    </w:p>
    <w:p w:rsidR="00000000" w:rsidDel="00000000" w:rsidP="00000000" w:rsidRDefault="00000000" w:rsidRPr="00000000" w14:paraId="000000BD">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φυσιολογικά αποτελέσματα στην εξέταση αίματος για τον προστάτη που ονομάζεται «PSA»</w:t>
      </w:r>
    </w:p>
    <w:p w:rsidR="00000000" w:rsidDel="00000000" w:rsidP="00000000" w:rsidRDefault="00000000" w:rsidRPr="00000000" w14:paraId="000000BE">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φυσιολογικά αποτελέσματα στην εξέταση αίματος για την χολερυθρίνη, μια χημική ουσία που παράγεται από τη φυσιολογική διάσπαση των ερυθροκυττάρων</w:t>
      </w:r>
    </w:p>
    <w:p w:rsidR="00000000" w:rsidDel="00000000" w:rsidP="00000000" w:rsidRDefault="00000000" w:rsidRPr="00000000" w14:paraId="000000BF">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 φυσιολογικά αποτελέσματα στην εξέταση αίματος για κρεατινίνη, μια χημική ουσία που εκκρίνεται στα ούρα, και αποτελεί δείκτη της νεφρικής λειτουργίας</w:t>
      </w:r>
    </w:p>
    <w:p w:rsidR="00000000" w:rsidDel="00000000" w:rsidP="00000000" w:rsidRDefault="00000000" w:rsidRPr="00000000" w14:paraId="000000C0">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αύξηση βάρους</w:t>
      </w:r>
    </w:p>
    <w:p w:rsidR="00000000" w:rsidDel="00000000" w:rsidP="00000000" w:rsidRDefault="00000000" w:rsidRPr="00000000" w14:paraId="000000C1">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πυρετός</w:t>
      </w:r>
    </w:p>
    <w:p w:rsidR="00000000" w:rsidDel="00000000" w:rsidP="00000000" w:rsidRDefault="00000000" w:rsidRPr="00000000" w14:paraId="000000C2">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ρινορραγία</w:t>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tabs>
          <w:tab w:val="left" w:pos="567"/>
        </w:tabs>
        <w:spacing w:after="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Αναφορά ανεπιθύμητων ενεργειών</w:t>
      </w:r>
    </w:p>
    <w:p w:rsidR="00000000" w:rsidDel="00000000" w:rsidP="00000000" w:rsidRDefault="00000000" w:rsidRPr="00000000" w14:paraId="000000C5">
      <w:pPr>
        <w:tabs>
          <w:tab w:val="left" w:pos="720"/>
        </w:tabs>
        <w:spacing w:after="0" w:lin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Εάν παρατηρήσετε κάποια ανεπιθύμητη ενέργεια, ενημερώστε τον γιατρό ή τον φαρμακοποιό σας.</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C6">
      <w:pPr>
        <w:tabs>
          <w:tab w:val="left" w:pos="567"/>
        </w:tabs>
        <w:spacing w:after="0" w:line="2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Ελλάδα</w:t>
      </w:r>
      <w:r w:rsidDel="00000000" w:rsidR="00000000" w:rsidRPr="00000000">
        <w:rPr>
          <w:rtl w:val="0"/>
        </w:rPr>
      </w:r>
    </w:p>
    <w:p w:rsidR="00000000" w:rsidDel="00000000" w:rsidP="00000000" w:rsidRDefault="00000000" w:rsidRPr="00000000" w14:paraId="000000C8">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Εθνικός Οργανισμός Φαρμάκων</w:t>
      </w:r>
    </w:p>
    <w:p w:rsidR="00000000" w:rsidDel="00000000" w:rsidP="00000000" w:rsidRDefault="00000000" w:rsidRPr="00000000" w14:paraId="000000C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Μεσογείων 284</w:t>
      </w:r>
    </w:p>
    <w:p w:rsidR="00000000" w:rsidDel="00000000" w:rsidP="00000000" w:rsidRDefault="00000000" w:rsidRPr="00000000" w14:paraId="000000CA">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GR-15562 Χολαργός, Αθήνα</w:t>
      </w:r>
    </w:p>
    <w:p w:rsidR="00000000" w:rsidDel="00000000" w:rsidP="00000000" w:rsidRDefault="00000000" w:rsidRPr="00000000" w14:paraId="000000CB">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Τηλ: + 30 21 32040380/337</w:t>
      </w:r>
    </w:p>
    <w:p w:rsidR="00000000" w:rsidDel="00000000" w:rsidP="00000000" w:rsidRDefault="00000000" w:rsidRPr="00000000" w14:paraId="000000CC">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Φαξ: + 30 21 06549585</w:t>
      </w:r>
    </w:p>
    <w:p w:rsidR="00000000" w:rsidDel="00000000" w:rsidP="00000000" w:rsidRDefault="00000000" w:rsidRPr="00000000" w14:paraId="000000CD">
      <w:pPr>
        <w:tabs>
          <w:tab w:val="left" w:pos="-720"/>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Ιστότοπος: </w:t>
      </w:r>
      <w:hyperlink r:id="rId7">
        <w:r w:rsidDel="00000000" w:rsidR="00000000" w:rsidRPr="00000000">
          <w:rPr>
            <w:rFonts w:ascii="Times New Roman" w:cs="Times New Roman" w:eastAsia="Times New Roman" w:hAnsi="Times New Roman"/>
            <w:color w:val="0000ff"/>
            <w:u w:val="single"/>
            <w:rtl w:val="0"/>
          </w:rPr>
          <w:t xml:space="preserve">http://www.eof.gr</w:t>
        </w:r>
      </w:hyperlink>
      <w:r w:rsidDel="00000000" w:rsidR="00000000" w:rsidRPr="00000000">
        <w:rPr>
          <w:rtl w:val="0"/>
        </w:rPr>
      </w:r>
    </w:p>
    <w:p w:rsidR="00000000" w:rsidDel="00000000" w:rsidP="00000000" w:rsidRDefault="00000000" w:rsidRPr="00000000" w14:paraId="000000CE">
      <w:pPr>
        <w:tabs>
          <w:tab w:val="left" w:pos="567"/>
        </w:tabs>
        <w:spacing w:after="0" w:line="260" w:lineRule="auto"/>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tabs>
          <w:tab w:val="left" w:pos="567"/>
        </w:tabs>
        <w:spacing w:after="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Κύπρος</w:t>
      </w:r>
    </w:p>
    <w:p w:rsidR="00000000" w:rsidDel="00000000" w:rsidP="00000000" w:rsidRDefault="00000000" w:rsidRPr="00000000" w14:paraId="000000D0">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Φαρμακευτικές Υπηρεσίες</w:t>
      </w:r>
    </w:p>
    <w:p w:rsidR="00000000" w:rsidDel="00000000" w:rsidP="00000000" w:rsidRDefault="00000000" w:rsidRPr="00000000" w14:paraId="000000D1">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Υπουργείο Υγείας</w:t>
      </w:r>
    </w:p>
    <w:p w:rsidR="00000000" w:rsidDel="00000000" w:rsidP="00000000" w:rsidRDefault="00000000" w:rsidRPr="00000000" w14:paraId="000000D2">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CY-1475 Λευκωσία</w:t>
      </w:r>
    </w:p>
    <w:p w:rsidR="00000000" w:rsidDel="00000000" w:rsidP="00000000" w:rsidRDefault="00000000" w:rsidRPr="00000000" w14:paraId="000000D3">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Φαξ: + 357 22608649</w:t>
      </w:r>
    </w:p>
    <w:p w:rsidR="00000000" w:rsidDel="00000000" w:rsidP="00000000" w:rsidRDefault="00000000" w:rsidRPr="00000000" w14:paraId="000000D4">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Ιστότοπος: </w:t>
      </w:r>
      <w:hyperlink r:id="rId8">
        <w:r w:rsidDel="00000000" w:rsidR="00000000" w:rsidRPr="00000000">
          <w:rPr>
            <w:rFonts w:ascii="Times New Roman" w:cs="Times New Roman" w:eastAsia="Times New Roman" w:hAnsi="Times New Roman"/>
            <w:color w:val="0000ff"/>
            <w:u w:val="single"/>
            <w:rtl w:val="0"/>
          </w:rPr>
          <w:t xml:space="preserve">www.moh.gov.cy/phs</w:t>
        </w:r>
      </w:hyperlink>
      <w:r w:rsidDel="00000000" w:rsidR="00000000" w:rsidRPr="00000000">
        <w:rPr>
          <w:rtl w:val="0"/>
        </w:rPr>
      </w:r>
    </w:p>
    <w:p w:rsidR="00000000" w:rsidDel="00000000" w:rsidP="00000000" w:rsidRDefault="00000000" w:rsidRPr="00000000" w14:paraId="000000D5">
      <w:pPr>
        <w:tabs>
          <w:tab w:val="left" w:pos="567"/>
        </w:tabs>
        <w:spacing w:after="0" w:line="2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tabs>
          <w:tab w:val="left" w:pos="567"/>
        </w:tabs>
        <w:spacing w:after="0" w:line="2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after="0" w:line="240" w:lineRule="auto"/>
        <w:ind w:left="567" w:right="-2" w:hanging="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tab/>
        <w:t xml:space="preserve">Πώς να φυλάσσεται το Spedra</w:t>
      </w:r>
    </w:p>
    <w:p w:rsidR="00000000" w:rsidDel="00000000" w:rsidP="00000000" w:rsidRDefault="00000000" w:rsidRPr="00000000" w14:paraId="000000D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Να μη χρησιμοποιείτε αυτό το φάρμακο μετά από την ημερομηνία λήξης που αναγράφεται στην εξωτερική συσκευασία και στη συσκευασία blister μετά την ένδειξη EXP/ΛΗΞΗ. Η ημερομηνία λήξης είναι η τελευταία ημέρα του μήνα που αναφέρεται εκεί.</w:t>
      </w:r>
    </w:p>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Δεν υπάρχουν ειδικές οδηγίες διατήρησης για το προϊόν αυτό.</w:t>
      </w:r>
    </w:p>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E1">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40" w:lineRule="auto"/>
        <w:ind w:right="-2"/>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E5">
      <w:pPr>
        <w:tabs>
          <w:tab w:val="left" w:pos="567"/>
        </w:tabs>
        <w:spacing w:after="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tab/>
        <w:t xml:space="preserve">Περιεχόμενο της συσκευασίας και λοιπές πληροφορίες</w:t>
      </w:r>
    </w:p>
    <w:p w:rsidR="00000000" w:rsidDel="00000000" w:rsidP="00000000" w:rsidRDefault="00000000" w:rsidRPr="00000000" w14:paraId="000000E6">
      <w:pPr>
        <w:spacing w:after="0" w:before="120" w:line="24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Τι περιέχει το Spedra </w:t>
      </w:r>
    </w:p>
    <w:p w:rsidR="00000000" w:rsidDel="00000000" w:rsidP="00000000" w:rsidRDefault="00000000" w:rsidRPr="00000000" w14:paraId="000000E7">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8">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δραστική ουσία είναι η αβαναφίλη. Κάθε δισκίο περιέχει 200 mg αβαναφίλης. </w:t>
      </w:r>
    </w:p>
    <w:p w:rsidR="00000000" w:rsidDel="00000000" w:rsidP="00000000" w:rsidRDefault="00000000" w:rsidRPr="00000000" w14:paraId="000000E9">
      <w:pPr>
        <w:numPr>
          <w:ilvl w:val="0"/>
          <w:numId w:val="1"/>
        </w:numPr>
        <w:tabs>
          <w:tab w:val="left" w:pos="567"/>
        </w:tabs>
        <w:spacing w:after="0" w:line="240" w:lineRule="auto"/>
        <w:ind w:left="567" w:hanging="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Τα άλλα συστατικά είναι μαννιτόλη, φουμαρικό οξύ, υδροξυπροπυλοκυτταρίνη, υδροξυπροπυλοκυτταρίνη χαμηλής υποκατάστασης, ανθρακικό ασβέστιο, στεατικό μαγνήσιο και κίτρινο οξείδιο του σιδήρου (E172).</w:t>
      </w:r>
    </w:p>
    <w:p w:rsidR="00000000" w:rsidDel="00000000" w:rsidP="00000000" w:rsidRDefault="00000000" w:rsidRPr="00000000" w14:paraId="000000EA">
      <w:pPr>
        <w:keepNext w:val="1"/>
        <w:spacing w:after="0" w:before="1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Εμφάνιση του Spedra και περιεχόμενο της συσκευασίας</w:t>
      </w:r>
    </w:p>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Spedra είναι ένα ωοειδές δισκίο ανοιχτού κίτρινου χρώματος, που φέρει την ένδειξη “200” στη μία πλευρά. Τα δισκία περιλαμβάνονται σε συσκευασίες με διάτρητα blister μονάδων δόσης που περιέχουν 2x1, 4x1, 8x1 ή 12x1 δισκία. </w:t>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Μπορεί να μην κυκλοφορούν όλες οι συσκευασίες στη χώρα σας.</w:t>
      </w:r>
    </w:p>
    <w:p w:rsidR="00000000" w:rsidDel="00000000" w:rsidP="00000000" w:rsidRDefault="00000000" w:rsidRPr="00000000" w14:paraId="000000EE">
      <w:pPr>
        <w:spacing w:after="0" w:before="120" w:line="24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F">
      <w:pPr>
        <w:tabs>
          <w:tab w:val="left" w:pos="567"/>
        </w:tabs>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Κάτοχος της άδειας κυκλοφορίας: </w:t>
      </w:r>
    </w:p>
    <w:p w:rsidR="00000000" w:rsidDel="00000000" w:rsidP="00000000" w:rsidRDefault="00000000" w:rsidRPr="00000000" w14:paraId="000000F0">
      <w:pPr>
        <w:tabs>
          <w:tab w:val="left" w:pos="567"/>
        </w:tabs>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INTERNATIONAL OPERATIONS LUXEMBOURG SA</w:t>
      </w:r>
    </w:p>
    <w:p w:rsidR="00000000" w:rsidDel="00000000" w:rsidP="00000000" w:rsidRDefault="00000000" w:rsidRPr="00000000" w14:paraId="000000F1">
      <w:pPr>
        <w:tabs>
          <w:tab w:val="left" w:pos="567"/>
        </w:tabs>
        <w:spacing w:after="0" w:line="2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Avenue de la Gare</w:t>
      </w:r>
    </w:p>
    <w:p w:rsidR="00000000" w:rsidDel="00000000" w:rsidP="00000000" w:rsidRDefault="00000000" w:rsidRPr="00000000" w14:paraId="000000F2">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L- 1611 Λουξεμβούργο</w:t>
      </w:r>
    </w:p>
    <w:p w:rsidR="00000000" w:rsidDel="00000000" w:rsidP="00000000" w:rsidRDefault="00000000" w:rsidRPr="00000000" w14:paraId="000000F3">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Λουξεμβούργο</w:t>
      </w:r>
    </w:p>
    <w:p w:rsidR="00000000" w:rsidDel="00000000" w:rsidP="00000000" w:rsidRDefault="00000000" w:rsidRPr="00000000" w14:paraId="000000F4">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Παραγωγός: </w:t>
      </w:r>
    </w:p>
    <w:p w:rsidR="00000000" w:rsidDel="00000000" w:rsidP="00000000" w:rsidRDefault="00000000" w:rsidRPr="00000000" w14:paraId="000000F6">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 Von Heyden GmbH</w:t>
      </w:r>
    </w:p>
    <w:p w:rsidR="00000000" w:rsidDel="00000000" w:rsidP="00000000" w:rsidRDefault="00000000" w:rsidRPr="00000000" w14:paraId="000000F7">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Leipziger Straβe 7-13</w:t>
      </w:r>
    </w:p>
    <w:p w:rsidR="00000000" w:rsidDel="00000000" w:rsidP="00000000" w:rsidRDefault="00000000" w:rsidRPr="00000000" w14:paraId="000000F8">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01097 Dresden </w:t>
      </w:r>
    </w:p>
    <w:p w:rsidR="00000000" w:rsidDel="00000000" w:rsidP="00000000" w:rsidRDefault="00000000" w:rsidRPr="00000000" w14:paraId="000000F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Γερμανία</w:t>
      </w:r>
    </w:p>
    <w:p w:rsidR="00000000" w:rsidDel="00000000" w:rsidP="00000000" w:rsidRDefault="00000000" w:rsidRPr="00000000" w14:paraId="000000FA">
      <w:pPr>
        <w:tabs>
          <w:tab w:val="left" w:pos="567"/>
        </w:tabs>
        <w:spacing w:after="0" w:line="260" w:lineRule="auto"/>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0FB">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ή</w:t>
      </w:r>
    </w:p>
    <w:p w:rsidR="00000000" w:rsidDel="00000000" w:rsidP="00000000" w:rsidRDefault="00000000" w:rsidRPr="00000000" w14:paraId="000000FC">
      <w:pPr>
        <w:tabs>
          <w:tab w:val="left" w:pos="567"/>
        </w:tabs>
        <w:spacing w:after="0" w:line="260" w:lineRule="auto"/>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0FD">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Sanofi Winthrop Industrie</w:t>
      </w:r>
    </w:p>
    <w:p w:rsidR="00000000" w:rsidDel="00000000" w:rsidP="00000000" w:rsidRDefault="00000000" w:rsidRPr="00000000" w14:paraId="000000FE">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1, rue de la Vierge</w:t>
      </w:r>
    </w:p>
    <w:p w:rsidR="00000000" w:rsidDel="00000000" w:rsidP="00000000" w:rsidRDefault="00000000" w:rsidRPr="00000000" w14:paraId="000000FF">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Ambares et Lagrave</w:t>
      </w:r>
    </w:p>
    <w:p w:rsidR="00000000" w:rsidDel="00000000" w:rsidP="00000000" w:rsidRDefault="00000000" w:rsidRPr="00000000" w14:paraId="00000100">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33565 Carbon-Blanc-Cedex</w:t>
      </w:r>
    </w:p>
    <w:p w:rsidR="00000000" w:rsidDel="00000000" w:rsidP="00000000" w:rsidRDefault="00000000" w:rsidRPr="00000000" w14:paraId="00000101">
      <w:pPr>
        <w:tabs>
          <w:tab w:val="left" w:pos="567"/>
        </w:tabs>
        <w:spacing w:after="0" w:line="260" w:lineRule="auto"/>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highlight w:val="lightGray"/>
          <w:rtl w:val="0"/>
        </w:rPr>
        <w:t xml:space="preserve">Γαλλία</w:t>
      </w:r>
    </w:p>
    <w:p w:rsidR="00000000" w:rsidDel="00000000" w:rsidP="00000000" w:rsidRDefault="00000000" w:rsidRPr="00000000" w14:paraId="0000010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3">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Για οποιαδήποτε πληροφορία σχετικά με το παρόν φαρμακευτικό προϊόν, παρακαλείστε να απευθυνθείτε στον τοπικό αντιπρόσωπο του κατόχου της άδειας κυκλοφορίας.</w:t>
      </w:r>
    </w:p>
    <w:p w:rsidR="00000000" w:rsidDel="00000000" w:rsidP="00000000" w:rsidRDefault="00000000" w:rsidRPr="00000000" w14:paraId="00000104">
      <w:pPr>
        <w:tabs>
          <w:tab w:val="left" w:pos="567"/>
        </w:tabs>
        <w:spacing w:after="0" w:line="260" w:lineRule="auto"/>
        <w:rPr>
          <w:rFonts w:ascii="Times New Roman" w:cs="Times New Roman" w:eastAsia="Times New Roman" w:hAnsi="Times New Roman"/>
        </w:rPr>
      </w:pPr>
      <w:r w:rsidDel="00000000" w:rsidR="00000000" w:rsidRPr="00000000">
        <w:rPr>
          <w:rtl w:val="0"/>
        </w:rPr>
      </w:r>
    </w:p>
    <w:tbl>
      <w:tblPr>
        <w:tblStyle w:val="Table1"/>
        <w:tblW w:w="9214.0" w:type="dxa"/>
        <w:jc w:val="left"/>
        <w:tblInd w:w="70.0" w:type="pct"/>
        <w:tblLayout w:type="fixed"/>
        <w:tblLook w:val="0000"/>
      </w:tblPr>
      <w:tblGrid>
        <w:gridCol w:w="4607"/>
        <w:gridCol w:w="4607"/>
        <w:tblGridChange w:id="0">
          <w:tblGrid>
            <w:gridCol w:w="4607"/>
            <w:gridCol w:w="4607"/>
          </w:tblGrid>
        </w:tblGridChange>
      </w:tblGrid>
      <w:tr>
        <w:trPr>
          <w:trHeight w:val="1080" w:hRule="atLeast"/>
        </w:trPr>
        <w:tc>
          <w:tcPr/>
          <w:p w:rsidR="00000000" w:rsidDel="00000000" w:rsidP="00000000" w:rsidRDefault="00000000" w:rsidRPr="00000000" w14:paraId="00000105">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België/Belgique/Belgien</w:t>
            </w:r>
          </w:p>
          <w:p w:rsidR="00000000" w:rsidDel="00000000" w:rsidP="00000000" w:rsidRDefault="00000000" w:rsidRPr="00000000" w14:paraId="00000106">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Benelux NV/SA</w:t>
            </w:r>
          </w:p>
          <w:p w:rsidR="00000000" w:rsidDel="00000000" w:rsidP="00000000" w:rsidRDefault="00000000" w:rsidRPr="00000000" w14:paraId="00000107">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Tél/Tel: + 32 (0)2 721 4545</w:t>
            </w:r>
            <w:r w:rsidDel="00000000" w:rsidR="00000000" w:rsidRPr="00000000">
              <w:rPr>
                <w:rtl w:val="0"/>
              </w:rPr>
            </w:r>
          </w:p>
        </w:tc>
        <w:tc>
          <w:tcPr/>
          <w:p w:rsidR="00000000" w:rsidDel="00000000" w:rsidP="00000000" w:rsidRDefault="00000000" w:rsidRPr="00000000" w14:paraId="00000108">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Lietuva</w:t>
            </w:r>
          </w:p>
          <w:p w:rsidR="00000000" w:rsidDel="00000000" w:rsidP="00000000" w:rsidRDefault="00000000" w:rsidRPr="00000000" w14:paraId="00000109">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UAB “BERLIN-CHEMIE MENARINI BALTIC”</w:t>
            </w:r>
          </w:p>
          <w:p w:rsidR="00000000" w:rsidDel="00000000" w:rsidP="00000000" w:rsidRDefault="00000000" w:rsidRPr="00000000" w14:paraId="0000010A">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+370 52 691 947</w:t>
            </w:r>
          </w:p>
          <w:p w:rsidR="00000000" w:rsidDel="00000000" w:rsidP="00000000" w:rsidRDefault="00000000" w:rsidRPr="00000000" w14:paraId="0000010B">
            <w:pPr>
              <w:tabs>
                <w:tab w:val="left" w:pos="567"/>
                <w:tab w:val="left" w:pos="4538"/>
              </w:tabs>
              <w:spacing w:after="0" w:line="260" w:lineRule="auto"/>
              <w:ind w:right="-70"/>
              <w:rPr>
                <w:rFonts w:ascii="Times New Roman" w:cs="Times New Roman" w:eastAsia="Times New Roman" w:hAnsi="Times New Roman"/>
                <w:b w:val="1"/>
              </w:rPr>
            </w:pPr>
            <w:r w:rsidDel="00000000" w:rsidR="00000000" w:rsidRPr="00000000">
              <w:rPr>
                <w:rtl w:val="0"/>
              </w:rPr>
            </w:r>
          </w:p>
        </w:tc>
      </w:tr>
      <w:tr>
        <w:trPr>
          <w:trHeight w:val="1080" w:hRule="atLeast"/>
        </w:trPr>
        <w:tc>
          <w:tcPr/>
          <w:p w:rsidR="00000000" w:rsidDel="00000000" w:rsidP="00000000" w:rsidRDefault="00000000" w:rsidRPr="00000000" w14:paraId="0000010C">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България</w:t>
            </w:r>
          </w:p>
          <w:p w:rsidR="00000000" w:rsidDel="00000000" w:rsidP="00000000" w:rsidRDefault="00000000" w:rsidRPr="00000000" w14:paraId="0000010D">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Берлин-Хеми/А. Менарини България ЕООД</w:t>
            </w:r>
          </w:p>
          <w:p w:rsidR="00000000" w:rsidDel="00000000" w:rsidP="00000000" w:rsidRDefault="00000000" w:rsidRPr="00000000" w14:paraId="0000010E">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+359 2 454 0950</w:t>
            </w:r>
          </w:p>
          <w:p w:rsidR="00000000" w:rsidDel="00000000" w:rsidP="00000000" w:rsidRDefault="00000000" w:rsidRPr="00000000" w14:paraId="0000010F">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0">
            <w:pPr>
              <w:tabs>
                <w:tab w:val="left" w:pos="567"/>
                <w:tab w:val="left" w:pos="4538"/>
              </w:tabs>
              <w:spacing w:after="0" w:line="260" w:lineRule="auto"/>
              <w:ind w:right="-7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Luxembourg/Luxemburg</w:t>
            </w:r>
            <w:r w:rsidDel="00000000" w:rsidR="00000000" w:rsidRPr="00000000">
              <w:rPr>
                <w:rtl w:val="0"/>
              </w:rPr>
            </w:r>
          </w:p>
          <w:p w:rsidR="00000000" w:rsidDel="00000000" w:rsidP="00000000" w:rsidRDefault="00000000" w:rsidRPr="00000000" w14:paraId="00000111">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Benelux NV/SA</w:t>
            </w:r>
          </w:p>
          <w:p w:rsidR="00000000" w:rsidDel="00000000" w:rsidP="00000000" w:rsidRDefault="00000000" w:rsidRPr="00000000" w14:paraId="00000112">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Tél/Tel: + 32 (0)2 721 4545</w:t>
            </w:r>
          </w:p>
        </w:tc>
      </w:tr>
      <w:tr>
        <w:trPr>
          <w:trHeight w:val="1080" w:hRule="atLeast"/>
        </w:trPr>
        <w:tc>
          <w:tcPr/>
          <w:p w:rsidR="00000000" w:rsidDel="00000000" w:rsidP="00000000" w:rsidRDefault="00000000" w:rsidRPr="00000000" w14:paraId="00000113">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Česká republika</w:t>
            </w:r>
          </w:p>
          <w:p w:rsidR="00000000" w:rsidDel="00000000" w:rsidP="00000000" w:rsidRDefault="00000000" w:rsidRPr="00000000" w14:paraId="00000114">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Berlin-Chemie/A.Menarini Ceska republika s.r.o.</w:t>
            </w:r>
          </w:p>
          <w:p w:rsidR="00000000" w:rsidDel="00000000" w:rsidP="00000000" w:rsidRDefault="00000000" w:rsidRPr="00000000" w14:paraId="00000115">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+420 267 199 333</w:t>
            </w:r>
          </w:p>
          <w:p w:rsidR="00000000" w:rsidDel="00000000" w:rsidP="00000000" w:rsidRDefault="00000000" w:rsidRPr="00000000" w14:paraId="00000116">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7">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Magyarország</w:t>
            </w:r>
          </w:p>
          <w:p w:rsidR="00000000" w:rsidDel="00000000" w:rsidP="00000000" w:rsidRDefault="00000000" w:rsidRPr="00000000" w14:paraId="00000118">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Berlin-Chemie/A. Menarini Kft.</w:t>
            </w:r>
          </w:p>
          <w:p w:rsidR="00000000" w:rsidDel="00000000" w:rsidP="00000000" w:rsidRDefault="00000000" w:rsidRPr="00000000" w14:paraId="00000119">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+36 23501301</w:t>
            </w:r>
            <w:r w:rsidDel="00000000" w:rsidR="00000000" w:rsidRPr="00000000">
              <w:rPr>
                <w:rtl w:val="0"/>
              </w:rPr>
            </w:r>
          </w:p>
        </w:tc>
      </w:tr>
      <w:tr>
        <w:trPr>
          <w:trHeight w:val="1400" w:hRule="atLeast"/>
        </w:trPr>
        <w:tc>
          <w:tcPr/>
          <w:p w:rsidR="00000000" w:rsidDel="00000000" w:rsidP="00000000" w:rsidRDefault="00000000" w:rsidRPr="00000000" w14:paraId="0000011A">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Danmark</w:t>
            </w:r>
            <w:r w:rsidDel="00000000" w:rsidR="00000000" w:rsidRPr="00000000">
              <w:rPr>
                <w:rtl w:val="0"/>
              </w:rPr>
            </w:r>
          </w:p>
          <w:p w:rsidR="00000000" w:rsidDel="00000000" w:rsidP="00000000" w:rsidRDefault="00000000" w:rsidRPr="00000000" w14:paraId="0000011B">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1C">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Tlf: +46 8355933</w:t>
            </w:r>
          </w:p>
          <w:p w:rsidR="00000000" w:rsidDel="00000000" w:rsidP="00000000" w:rsidRDefault="00000000" w:rsidRPr="00000000" w14:paraId="0000011D">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1E">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Malta</w:t>
            </w:r>
            <w:r w:rsidDel="00000000" w:rsidR="00000000" w:rsidRPr="00000000">
              <w:rPr>
                <w:rtl w:val="0"/>
              </w:rPr>
            </w:r>
          </w:p>
          <w:p w:rsidR="00000000" w:rsidDel="00000000" w:rsidP="00000000" w:rsidRDefault="00000000" w:rsidRPr="00000000" w14:paraId="0000011F">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International Operations Luxembourg S.A.</w:t>
            </w:r>
          </w:p>
          <w:p w:rsidR="00000000" w:rsidDel="00000000" w:rsidP="00000000" w:rsidRDefault="00000000" w:rsidRPr="00000000" w14:paraId="00000120">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+352 264976</w:t>
            </w:r>
          </w:p>
          <w:p w:rsidR="00000000" w:rsidDel="00000000" w:rsidP="00000000" w:rsidRDefault="00000000" w:rsidRPr="00000000" w14:paraId="00000121">
            <w:pPr>
              <w:tabs>
                <w:tab w:val="left" w:pos="567"/>
              </w:tabs>
              <w:spacing w:after="0" w:line="260" w:lineRule="auto"/>
              <w:ind w:right="142"/>
              <w:rPr>
                <w:rFonts w:ascii="Times New Roman" w:cs="Times New Roman" w:eastAsia="Times New Roman" w:hAnsi="Times New Roman"/>
              </w:rPr>
            </w:pPr>
            <w:r w:rsidDel="00000000" w:rsidR="00000000" w:rsidRPr="00000000">
              <w:rPr>
                <w:rtl w:val="0"/>
              </w:rPr>
            </w:r>
          </w:p>
        </w:tc>
      </w:tr>
      <w:tr>
        <w:trPr>
          <w:trHeight w:val="1134" w:hRule="atLeast"/>
        </w:trPr>
        <w:tc>
          <w:tcPr/>
          <w:p w:rsidR="00000000" w:rsidDel="00000000" w:rsidP="00000000" w:rsidRDefault="00000000" w:rsidRPr="00000000" w14:paraId="00000122">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Deutschland</w:t>
            </w:r>
          </w:p>
          <w:p w:rsidR="00000000" w:rsidDel="00000000" w:rsidP="00000000" w:rsidRDefault="00000000" w:rsidRPr="00000000" w14:paraId="00000123">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AG</w:t>
            </w:r>
          </w:p>
          <w:p w:rsidR="00000000" w:rsidDel="00000000" w:rsidP="00000000" w:rsidRDefault="00000000" w:rsidRPr="00000000" w14:paraId="00000124">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+49 (0) 30 67070</w:t>
            </w:r>
          </w:p>
          <w:p w:rsidR="00000000" w:rsidDel="00000000" w:rsidP="00000000" w:rsidRDefault="00000000" w:rsidRPr="00000000" w14:paraId="00000125">
            <w:pPr>
              <w:tabs>
                <w:tab w:val="left" w:pos="567"/>
              </w:tabs>
              <w:spacing w:after="0" w:line="2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6">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Nederland</w:t>
            </w:r>
          </w:p>
          <w:p w:rsidR="00000000" w:rsidDel="00000000" w:rsidP="00000000" w:rsidRDefault="00000000" w:rsidRPr="00000000" w14:paraId="00000128">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Benelux NV/SA</w:t>
            </w:r>
          </w:p>
          <w:p w:rsidR="00000000" w:rsidDel="00000000" w:rsidP="00000000" w:rsidRDefault="00000000" w:rsidRPr="00000000" w14:paraId="0000012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+32 (0)2 721 4545</w:t>
            </w:r>
          </w:p>
          <w:p w:rsidR="00000000" w:rsidDel="00000000" w:rsidP="00000000" w:rsidRDefault="00000000" w:rsidRPr="00000000" w14:paraId="0000012A">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tabs>
                <w:tab w:val="left" w:pos="567"/>
              </w:tabs>
              <w:spacing w:after="0" w:line="260" w:lineRule="auto"/>
              <w:rPr>
                <w:rFonts w:ascii="Times New Roman" w:cs="Times New Roman" w:eastAsia="Times New Roman" w:hAnsi="Times New Roman"/>
              </w:rPr>
            </w:pPr>
            <w:r w:rsidDel="00000000" w:rsidR="00000000" w:rsidRPr="00000000">
              <w:rPr>
                <w:rtl w:val="0"/>
              </w:rPr>
            </w:r>
          </w:p>
        </w:tc>
      </w:tr>
      <w:tr>
        <w:trPr>
          <w:trHeight w:val="1709" w:hRule="atLeast"/>
        </w:trPr>
        <w:tc>
          <w:tcPr/>
          <w:p w:rsidR="00000000" w:rsidDel="00000000" w:rsidP="00000000" w:rsidRDefault="00000000" w:rsidRPr="00000000" w14:paraId="0000012F">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Eesti</w:t>
            </w:r>
          </w:p>
          <w:p w:rsidR="00000000" w:rsidDel="00000000" w:rsidP="00000000" w:rsidRDefault="00000000" w:rsidRPr="00000000" w14:paraId="00000130">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OÜ Berlin-Chemie Menarini Eesti</w:t>
            </w:r>
          </w:p>
          <w:p w:rsidR="00000000" w:rsidDel="00000000" w:rsidP="00000000" w:rsidRDefault="00000000" w:rsidRPr="00000000" w14:paraId="00000131">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+372 667 5001</w:t>
            </w:r>
          </w:p>
          <w:p w:rsidR="00000000" w:rsidDel="00000000" w:rsidP="00000000" w:rsidRDefault="00000000" w:rsidRPr="00000000" w14:paraId="00000132">
            <w:pPr>
              <w:tabs>
                <w:tab w:val="left" w:pos="567"/>
              </w:tabs>
              <w:spacing w:after="0" w:line="2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3">
            <w:pPr>
              <w:tabs>
                <w:tab w:val="left" w:pos="567"/>
              </w:tabs>
              <w:spacing w:after="0" w:line="26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4">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Norge</w:t>
            </w:r>
          </w:p>
          <w:p w:rsidR="00000000" w:rsidDel="00000000" w:rsidP="00000000" w:rsidRDefault="00000000" w:rsidRPr="00000000" w14:paraId="00000135">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36">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Tlf: +46 8355933</w:t>
            </w:r>
          </w:p>
          <w:p w:rsidR="00000000" w:rsidDel="00000000" w:rsidP="00000000" w:rsidRDefault="00000000" w:rsidRPr="00000000" w14:paraId="00000137">
            <w:pPr>
              <w:tabs>
                <w:tab w:val="left" w:pos="567"/>
              </w:tabs>
              <w:spacing w:after="0"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r>
      <w:tr>
        <w:trPr>
          <w:trHeight w:val="1155" w:hRule="atLeast"/>
        </w:trPr>
        <w:tc>
          <w:tcPr/>
          <w:p w:rsidR="00000000" w:rsidDel="00000000" w:rsidP="00000000" w:rsidRDefault="00000000" w:rsidRPr="00000000" w14:paraId="00000139">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Ελλάδα</w:t>
            </w:r>
          </w:p>
          <w:p w:rsidR="00000000" w:rsidDel="00000000" w:rsidP="00000000" w:rsidRDefault="00000000" w:rsidRPr="00000000" w14:paraId="0000013A">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HELLAS AE</w:t>
            </w:r>
          </w:p>
          <w:p w:rsidR="00000000" w:rsidDel="00000000" w:rsidP="00000000" w:rsidRDefault="00000000" w:rsidRPr="00000000" w14:paraId="0000013B">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Τηλ: +30 210 8316111-13</w:t>
            </w:r>
            <w:r w:rsidDel="00000000" w:rsidR="00000000" w:rsidRPr="00000000">
              <w:rPr>
                <w:rtl w:val="0"/>
              </w:rPr>
            </w:r>
          </w:p>
        </w:tc>
        <w:tc>
          <w:tcPr/>
          <w:p w:rsidR="00000000" w:rsidDel="00000000" w:rsidP="00000000" w:rsidRDefault="00000000" w:rsidRPr="00000000" w14:paraId="0000013C">
            <w:pPr>
              <w:tabs>
                <w:tab w:val="left" w:pos="567"/>
              </w:tabs>
              <w:spacing w:after="0" w:line="260" w:lineRule="auto"/>
              <w:ind w:right="-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D">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Österreich</w:t>
            </w:r>
          </w:p>
          <w:p w:rsidR="00000000" w:rsidDel="00000000" w:rsidP="00000000" w:rsidRDefault="00000000" w:rsidRPr="00000000" w14:paraId="0000013E">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Pharma GmbH.</w:t>
            </w:r>
          </w:p>
          <w:p w:rsidR="00000000" w:rsidDel="00000000" w:rsidP="00000000" w:rsidRDefault="00000000" w:rsidRPr="00000000" w14:paraId="0000013F">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+43 1 879 95 85-0</w:t>
            </w:r>
          </w:p>
          <w:p w:rsidR="00000000" w:rsidDel="00000000" w:rsidP="00000000" w:rsidRDefault="00000000" w:rsidRPr="00000000" w14:paraId="00000140">
            <w:pPr>
              <w:tabs>
                <w:tab w:val="left" w:pos="567"/>
              </w:tabs>
              <w:spacing w:after="0" w:line="260" w:lineRule="auto"/>
              <w:rPr>
                <w:rFonts w:ascii="Times New Roman" w:cs="Times New Roman" w:eastAsia="Times New Roman" w:hAnsi="Times New Roman"/>
              </w:rPr>
            </w:pPr>
            <w:r w:rsidDel="00000000" w:rsidR="00000000" w:rsidRPr="00000000">
              <w:rPr>
                <w:rtl w:val="0"/>
              </w:rPr>
            </w:r>
          </w:p>
        </w:tc>
      </w:tr>
      <w:tr>
        <w:trPr>
          <w:trHeight w:val="1155" w:hRule="atLeast"/>
        </w:trPr>
        <w:tc>
          <w:tcPr/>
          <w:p w:rsidR="00000000" w:rsidDel="00000000" w:rsidP="00000000" w:rsidRDefault="00000000" w:rsidRPr="00000000" w14:paraId="00000141">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España</w:t>
            </w:r>
          </w:p>
          <w:p w:rsidR="00000000" w:rsidDel="00000000" w:rsidP="00000000" w:rsidRDefault="00000000" w:rsidRPr="00000000" w14:paraId="00000142">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Laboratorios Menarini S.A.</w:t>
            </w:r>
          </w:p>
          <w:p w:rsidR="00000000" w:rsidDel="00000000" w:rsidP="00000000" w:rsidRDefault="00000000" w:rsidRPr="00000000" w14:paraId="00000143">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+34-93 462 88 00</w:t>
            </w:r>
            <w:r w:rsidDel="00000000" w:rsidR="00000000" w:rsidRPr="00000000">
              <w:rPr>
                <w:rtl w:val="0"/>
              </w:rPr>
            </w:r>
          </w:p>
        </w:tc>
        <w:tc>
          <w:tcPr/>
          <w:p w:rsidR="00000000" w:rsidDel="00000000" w:rsidP="00000000" w:rsidRDefault="00000000" w:rsidRPr="00000000" w14:paraId="00000144">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Polska</w:t>
            </w:r>
          </w:p>
          <w:p w:rsidR="00000000" w:rsidDel="00000000" w:rsidP="00000000" w:rsidRDefault="00000000" w:rsidRPr="00000000" w14:paraId="00000145">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Berlin-Chemie/Menarini Polska Sp. z o.o.</w:t>
            </w:r>
          </w:p>
          <w:p w:rsidR="00000000" w:rsidDel="00000000" w:rsidP="00000000" w:rsidRDefault="00000000" w:rsidRPr="00000000" w14:paraId="00000146">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+48 22 566 21 00</w:t>
            </w:r>
            <w:r w:rsidDel="00000000" w:rsidR="00000000" w:rsidRPr="00000000">
              <w:rPr>
                <w:rtl w:val="0"/>
              </w:rPr>
            </w:r>
          </w:p>
        </w:tc>
      </w:tr>
      <w:tr>
        <w:trPr>
          <w:trHeight w:val="1155" w:hRule="atLeast"/>
        </w:trPr>
        <w:tc>
          <w:tcPr/>
          <w:p w:rsidR="00000000" w:rsidDel="00000000" w:rsidP="00000000" w:rsidRDefault="00000000" w:rsidRPr="00000000" w14:paraId="00000147">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France</w:t>
            </w:r>
            <w:r w:rsidDel="00000000" w:rsidR="00000000" w:rsidRPr="00000000">
              <w:rPr>
                <w:rtl w:val="0"/>
              </w:rPr>
            </w:r>
          </w:p>
          <w:p w:rsidR="00000000" w:rsidDel="00000000" w:rsidP="00000000" w:rsidRDefault="00000000" w:rsidRPr="00000000" w14:paraId="00000148">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France</w:t>
            </w:r>
          </w:p>
          <w:p w:rsidR="00000000" w:rsidDel="00000000" w:rsidP="00000000" w:rsidRDefault="00000000" w:rsidRPr="00000000" w14:paraId="00000149">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Tél: +33 (0)1 45 60 77 20</w:t>
            </w:r>
            <w:r w:rsidDel="00000000" w:rsidR="00000000" w:rsidRPr="00000000">
              <w:rPr>
                <w:rtl w:val="0"/>
              </w:rPr>
            </w:r>
          </w:p>
        </w:tc>
        <w:tc>
          <w:tcPr/>
          <w:p w:rsidR="00000000" w:rsidDel="00000000" w:rsidP="00000000" w:rsidRDefault="00000000" w:rsidRPr="00000000" w14:paraId="0000014A">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Portugal</w:t>
            </w:r>
            <w:r w:rsidDel="00000000" w:rsidR="00000000" w:rsidRPr="00000000">
              <w:rPr>
                <w:rtl w:val="0"/>
              </w:rPr>
            </w:r>
          </w:p>
          <w:p w:rsidR="00000000" w:rsidDel="00000000" w:rsidP="00000000" w:rsidRDefault="00000000" w:rsidRPr="00000000" w14:paraId="0000014B">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Portugal – Farmacêutica, S.A.</w:t>
            </w:r>
          </w:p>
          <w:p w:rsidR="00000000" w:rsidDel="00000000" w:rsidP="00000000" w:rsidRDefault="00000000" w:rsidRPr="00000000" w14:paraId="0000014C">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+351 210 935 500</w:t>
            </w:r>
          </w:p>
        </w:tc>
      </w:tr>
      <w:tr>
        <w:trPr>
          <w:trHeight w:val="1155" w:hRule="atLeast"/>
        </w:trPr>
        <w:tc>
          <w:tcPr/>
          <w:p w:rsidR="00000000" w:rsidDel="00000000" w:rsidP="00000000" w:rsidRDefault="00000000" w:rsidRPr="00000000" w14:paraId="0000014D">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Hrvatska</w:t>
            </w:r>
          </w:p>
          <w:p w:rsidR="00000000" w:rsidDel="00000000" w:rsidP="00000000" w:rsidRDefault="00000000" w:rsidRPr="00000000" w14:paraId="0000014E">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Menarini Hrvatska d.o.o.</w:t>
            </w:r>
          </w:p>
          <w:p w:rsidR="00000000" w:rsidDel="00000000" w:rsidP="00000000" w:rsidRDefault="00000000" w:rsidRPr="00000000" w14:paraId="0000014F">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+ 385 1 4821 361</w:t>
            </w:r>
            <w:r w:rsidDel="00000000" w:rsidR="00000000" w:rsidRPr="00000000">
              <w:rPr>
                <w:rtl w:val="0"/>
              </w:rPr>
            </w:r>
          </w:p>
        </w:tc>
        <w:tc>
          <w:tcPr/>
          <w:p w:rsidR="00000000" w:rsidDel="00000000" w:rsidP="00000000" w:rsidRDefault="00000000" w:rsidRPr="00000000" w14:paraId="00000150">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România</w:t>
            </w:r>
          </w:p>
          <w:p w:rsidR="00000000" w:rsidDel="00000000" w:rsidP="00000000" w:rsidRDefault="00000000" w:rsidRPr="00000000" w14:paraId="00000151">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 A. Menarini S.R.L.</w:t>
            </w:r>
          </w:p>
          <w:p w:rsidR="00000000" w:rsidDel="00000000" w:rsidP="00000000" w:rsidRDefault="00000000" w:rsidRPr="00000000" w14:paraId="00000152">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+40 21 232 34 32</w:t>
            </w:r>
            <w:r w:rsidDel="00000000" w:rsidR="00000000" w:rsidRPr="00000000">
              <w:rPr>
                <w:rtl w:val="0"/>
              </w:rPr>
            </w:r>
          </w:p>
        </w:tc>
      </w:tr>
      <w:tr>
        <w:trPr>
          <w:trHeight w:val="1155" w:hRule="atLeast"/>
        </w:trPr>
        <w:tc>
          <w:tcPr/>
          <w:p w:rsidR="00000000" w:rsidDel="00000000" w:rsidP="00000000" w:rsidRDefault="00000000" w:rsidRPr="00000000" w14:paraId="00000153">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Ireland</w:t>
            </w:r>
          </w:p>
          <w:p w:rsidR="00000000" w:rsidDel="00000000" w:rsidP="00000000" w:rsidRDefault="00000000" w:rsidRPr="00000000" w14:paraId="00000154">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Pharmaceuticals Ireland Ltd</w:t>
            </w:r>
          </w:p>
          <w:p w:rsidR="00000000" w:rsidDel="00000000" w:rsidP="00000000" w:rsidRDefault="00000000" w:rsidRPr="00000000" w14:paraId="00000155">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+353 1 284 6744</w:t>
            </w:r>
            <w:r w:rsidDel="00000000" w:rsidR="00000000" w:rsidRPr="00000000">
              <w:rPr>
                <w:rtl w:val="0"/>
              </w:rPr>
            </w:r>
          </w:p>
        </w:tc>
        <w:tc>
          <w:tcPr/>
          <w:p w:rsidR="00000000" w:rsidDel="00000000" w:rsidP="00000000" w:rsidRDefault="00000000" w:rsidRPr="00000000" w14:paraId="00000156">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Slovenija</w:t>
            </w:r>
            <w:r w:rsidDel="00000000" w:rsidR="00000000" w:rsidRPr="00000000">
              <w:rPr>
                <w:rtl w:val="0"/>
              </w:rPr>
            </w:r>
          </w:p>
          <w:p w:rsidR="00000000" w:rsidDel="00000000" w:rsidP="00000000" w:rsidRDefault="00000000" w:rsidRPr="00000000" w14:paraId="00000157">
            <w:pPr>
              <w:tabs>
                <w:tab w:val="left" w:pos="567"/>
              </w:tabs>
              <w:spacing w:after="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Berlin-Chemie / A. Menarini Distribution Ljubljana d.o.o. Tel: +386 01 300 2160</w:t>
            </w:r>
            <w:r w:rsidDel="00000000" w:rsidR="00000000" w:rsidRPr="00000000">
              <w:rPr>
                <w:rtl w:val="0"/>
              </w:rPr>
            </w:r>
          </w:p>
        </w:tc>
      </w:tr>
      <w:tr>
        <w:trPr>
          <w:trHeight w:val="1155" w:hRule="atLeast"/>
        </w:trPr>
        <w:tc>
          <w:tcPr/>
          <w:p w:rsidR="00000000" w:rsidDel="00000000" w:rsidP="00000000" w:rsidRDefault="00000000" w:rsidRPr="00000000" w14:paraId="00000158">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Ísland</w:t>
            </w:r>
            <w:r w:rsidDel="00000000" w:rsidR="00000000" w:rsidRPr="00000000">
              <w:rPr>
                <w:rtl w:val="0"/>
              </w:rPr>
            </w:r>
          </w:p>
          <w:p w:rsidR="00000000" w:rsidDel="00000000" w:rsidP="00000000" w:rsidRDefault="00000000" w:rsidRPr="00000000" w14:paraId="00000159">
            <w:pPr>
              <w:tabs>
                <w:tab w:val="left" w:pos="567"/>
              </w:tabs>
              <w:spacing w:after="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w:t>
            </w:r>
          </w:p>
          <w:p w:rsidR="00000000" w:rsidDel="00000000" w:rsidP="00000000" w:rsidRDefault="00000000" w:rsidRPr="00000000" w14:paraId="0000015A">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Sími: +46 8355933</w:t>
            </w:r>
          </w:p>
          <w:p w:rsidR="00000000" w:rsidDel="00000000" w:rsidP="00000000" w:rsidRDefault="00000000" w:rsidRPr="00000000" w14:paraId="0000015B">
            <w:pPr>
              <w:tabs>
                <w:tab w:val="left" w:pos="567"/>
              </w:tabs>
              <w:spacing w:after="0" w:line="260" w:lineRule="auto"/>
              <w:ind w:right="142"/>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C">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Slovenská republika</w:t>
            </w:r>
          </w:p>
          <w:p w:rsidR="00000000" w:rsidDel="00000000" w:rsidP="00000000" w:rsidRDefault="00000000" w:rsidRPr="00000000" w14:paraId="0000015D">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Berlin-Chemie / A. Menarini Distribution Slovakia s.r.o Tel: +421 2 544 30 730</w:t>
            </w:r>
            <w:r w:rsidDel="00000000" w:rsidR="00000000" w:rsidRPr="00000000">
              <w:rPr>
                <w:rtl w:val="0"/>
              </w:rPr>
            </w:r>
          </w:p>
        </w:tc>
      </w:tr>
      <w:tr>
        <w:trPr>
          <w:trHeight w:val="1155" w:hRule="atLeast"/>
        </w:trPr>
        <w:tc>
          <w:tcPr/>
          <w:p w:rsidR="00000000" w:rsidDel="00000000" w:rsidP="00000000" w:rsidRDefault="00000000" w:rsidRPr="00000000" w14:paraId="0000015E">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Italia</w:t>
            </w:r>
          </w:p>
          <w:p w:rsidR="00000000" w:rsidDel="00000000" w:rsidP="00000000" w:rsidRDefault="00000000" w:rsidRPr="00000000" w14:paraId="0000015F">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Industrie Farmaceutiche Riunite s.r.l.</w:t>
              <w:br w:type="textWrapping"/>
              <w:t xml:space="preserve">Tel: +39-055 56801</w:t>
            </w:r>
          </w:p>
          <w:p w:rsidR="00000000" w:rsidDel="00000000" w:rsidP="00000000" w:rsidRDefault="00000000" w:rsidRPr="00000000" w14:paraId="00000160">
            <w:pPr>
              <w:tabs>
                <w:tab w:val="left" w:pos="567"/>
              </w:tabs>
              <w:spacing w:after="0" w:line="260" w:lineRule="auto"/>
              <w:ind w:right="14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1">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Suomi/Finland</w:t>
            </w:r>
          </w:p>
          <w:p w:rsidR="00000000" w:rsidDel="00000000" w:rsidP="00000000" w:rsidRDefault="00000000" w:rsidRPr="00000000" w14:paraId="00000162">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Berlin-Chemie/A.Menarini Suomi OY</w:t>
            </w:r>
          </w:p>
          <w:p w:rsidR="00000000" w:rsidDel="00000000" w:rsidP="00000000" w:rsidRDefault="00000000" w:rsidRPr="00000000" w14:paraId="00000163">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Puh/Tel: +358 403 000 760</w:t>
            </w:r>
            <w:r w:rsidDel="00000000" w:rsidR="00000000" w:rsidRPr="00000000">
              <w:rPr>
                <w:rtl w:val="0"/>
              </w:rPr>
            </w:r>
          </w:p>
        </w:tc>
      </w:tr>
      <w:tr>
        <w:trPr>
          <w:trHeight w:val="1400" w:hRule="atLeast"/>
        </w:trPr>
        <w:tc>
          <w:tcPr/>
          <w:p w:rsidR="00000000" w:rsidDel="00000000" w:rsidP="00000000" w:rsidRDefault="00000000" w:rsidRPr="00000000" w14:paraId="00000164">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Κύπρος</w:t>
            </w:r>
          </w:p>
          <w:p w:rsidR="00000000" w:rsidDel="00000000" w:rsidP="00000000" w:rsidRDefault="00000000" w:rsidRPr="00000000" w14:paraId="00000165">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MENARINI HELLAS AE</w:t>
            </w:r>
          </w:p>
          <w:p w:rsidR="00000000" w:rsidDel="00000000" w:rsidP="00000000" w:rsidRDefault="00000000" w:rsidRPr="00000000" w14:paraId="00000166">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Τηλ: +30 210 8316111-13</w:t>
            </w:r>
            <w:r w:rsidDel="00000000" w:rsidR="00000000" w:rsidRPr="00000000">
              <w:rPr>
                <w:rtl w:val="0"/>
              </w:rPr>
            </w:r>
          </w:p>
        </w:tc>
        <w:tc>
          <w:tcPr/>
          <w:p w:rsidR="00000000" w:rsidDel="00000000" w:rsidP="00000000" w:rsidRDefault="00000000" w:rsidRPr="00000000" w14:paraId="00000167">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Sverige</w:t>
            </w:r>
            <w:r w:rsidDel="00000000" w:rsidR="00000000" w:rsidRPr="00000000">
              <w:rPr>
                <w:rtl w:val="0"/>
              </w:rPr>
            </w:r>
          </w:p>
          <w:p w:rsidR="00000000" w:rsidDel="00000000" w:rsidP="00000000" w:rsidRDefault="00000000" w:rsidRPr="00000000" w14:paraId="00000168">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Pharmaprim AB </w:t>
            </w:r>
          </w:p>
          <w:p w:rsidR="00000000" w:rsidDel="00000000" w:rsidP="00000000" w:rsidRDefault="00000000" w:rsidRPr="00000000" w14:paraId="00000169">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+46 8355933</w:t>
            </w:r>
            <w:r w:rsidDel="00000000" w:rsidR="00000000" w:rsidRPr="00000000">
              <w:rPr>
                <w:rtl w:val="0"/>
              </w:rPr>
            </w:r>
          </w:p>
        </w:tc>
      </w:tr>
      <w:tr>
        <w:trPr>
          <w:trHeight w:val="1400" w:hRule="atLeast"/>
        </w:trPr>
        <w:tc>
          <w:tcPr/>
          <w:p w:rsidR="00000000" w:rsidDel="00000000" w:rsidP="00000000" w:rsidRDefault="00000000" w:rsidRPr="00000000" w14:paraId="0000016A">
            <w:pPr>
              <w:tabs>
                <w:tab w:val="left" w:pos="567"/>
              </w:tabs>
              <w:spacing w:after="0" w:line="260" w:lineRule="auto"/>
              <w:ind w:right="-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Latvija</w:t>
            </w:r>
          </w:p>
          <w:p w:rsidR="00000000" w:rsidDel="00000000" w:rsidP="00000000" w:rsidRDefault="00000000" w:rsidRPr="00000000" w14:paraId="0000016B">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SIA Berlin-Chemie/Menarini Baltic</w:t>
            </w:r>
          </w:p>
          <w:p w:rsidR="00000000" w:rsidDel="00000000" w:rsidP="00000000" w:rsidRDefault="00000000" w:rsidRPr="00000000" w14:paraId="0000016C">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+371 67103210</w:t>
            </w:r>
            <w:r w:rsidDel="00000000" w:rsidR="00000000" w:rsidRPr="00000000">
              <w:rPr>
                <w:rtl w:val="0"/>
              </w:rPr>
            </w:r>
          </w:p>
        </w:tc>
        <w:tc>
          <w:tcPr/>
          <w:p w:rsidR="00000000" w:rsidDel="00000000" w:rsidP="00000000" w:rsidRDefault="00000000" w:rsidRPr="00000000" w14:paraId="0000016D">
            <w:pPr>
              <w:tabs>
                <w:tab w:val="left" w:pos="567"/>
              </w:tabs>
              <w:spacing w:after="0" w:line="26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United Kingdom</w:t>
            </w:r>
            <w:r w:rsidDel="00000000" w:rsidR="00000000" w:rsidRPr="00000000">
              <w:rPr>
                <w:rtl w:val="0"/>
              </w:rPr>
            </w:r>
          </w:p>
          <w:p w:rsidR="00000000" w:rsidDel="00000000" w:rsidP="00000000" w:rsidRDefault="00000000" w:rsidRPr="00000000" w14:paraId="0000016E">
            <w:pPr>
              <w:tabs>
                <w:tab w:val="left" w:pos="567"/>
              </w:tabs>
              <w:spacing w:after="0" w:line="260" w:lineRule="auto"/>
              <w:ind w:right="1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Menarini Farmaceutica Internazionale S.R.L.</w:t>
            </w:r>
          </w:p>
          <w:p w:rsidR="00000000" w:rsidDel="00000000" w:rsidP="00000000" w:rsidRDefault="00000000" w:rsidRPr="00000000" w14:paraId="0000016F">
            <w:pPr>
              <w:tabs>
                <w:tab w:val="left" w:pos="567"/>
              </w:tabs>
              <w:spacing w:after="0" w:line="260" w:lineRule="auto"/>
              <w:ind w:right="14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Tel: +44 (0)1628 856400</w:t>
            </w:r>
            <w:r w:rsidDel="00000000" w:rsidR="00000000" w:rsidRPr="00000000">
              <w:rPr>
                <w:rtl w:val="0"/>
              </w:rPr>
            </w:r>
          </w:p>
        </w:tc>
      </w:tr>
    </w:tbl>
    <w:p w:rsidR="00000000" w:rsidDel="00000000" w:rsidP="00000000" w:rsidRDefault="00000000" w:rsidRPr="00000000" w14:paraId="0000017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1">
      <w:pPr>
        <w:spacing w:after="0" w:before="120" w:line="240" w:lineRule="auto"/>
        <w:ind w:right="-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Το παρόν φύλλο οδηγιών χρήσης αναθεωρήθηκε για τελευταία φορά τον 10/2020 </w:t>
      </w:r>
      <w:r w:rsidDel="00000000" w:rsidR="00000000" w:rsidRPr="00000000">
        <w:rPr>
          <w:rtl w:val="0"/>
        </w:rPr>
      </w:r>
    </w:p>
    <w:p w:rsidR="00000000" w:rsidDel="00000000" w:rsidP="00000000" w:rsidRDefault="00000000" w:rsidRPr="00000000" w14:paraId="00000172">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tabs>
          <w:tab w:val="left" w:pos="567"/>
        </w:tabs>
        <w:spacing w:after="0" w:line="240" w:lineRule="auto"/>
        <w:ind w:right="-2"/>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Λεπτομερή πληροφοριακά στοιχεία για το προϊόν αυτό είναι διαθέσιμα στον δικτυακό τόπο του Ευρωπαϊκού Οργανισμού Φαρμάκων: </w:t>
      </w:r>
      <w:hyperlink r:id="rId9">
        <w:r w:rsidDel="00000000" w:rsidR="00000000" w:rsidRPr="00000000">
          <w:rPr>
            <w:rFonts w:ascii="Times New Roman" w:cs="Times New Roman" w:eastAsia="Times New Roman" w:hAnsi="Times New Roman"/>
            <w:color w:val="0000ff"/>
            <w:u w:val="single"/>
            <w:rtl w:val="0"/>
          </w:rPr>
          <w:t xml:space="preserve">http://www.ema.europa.eu</w:t>
        </w:r>
      </w:hyperlink>
      <w:r w:rsidDel="00000000" w:rsidR="00000000" w:rsidRPr="00000000">
        <w:rPr>
          <w:rFonts w:ascii="Times New Roman" w:cs="Times New Roman" w:eastAsia="Times New Roman" w:hAnsi="Times New Roman"/>
          <w:color w:val="0000ff"/>
          <w:rtl w:val="0"/>
        </w:rPr>
        <w:t xml:space="preserve">.</w:t>
      </w:r>
    </w:p>
    <w:p w:rsidR="00000000" w:rsidDel="00000000" w:rsidP="00000000" w:rsidRDefault="00000000" w:rsidRPr="00000000" w14:paraId="00000174">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tabs>
          <w:tab w:val="left" w:pos="567"/>
        </w:tabs>
        <w:spacing w:after="0" w:line="240" w:lineRule="auto"/>
        <w:ind w:right="-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sectPr>
      <w:footerReference r:id="rId10" w:type="default"/>
      <w:footerReference r:id="rId11" w:type="first"/>
      <w:pgSz w:h="16840" w:w="11907" w:orient="portrait"/>
      <w:pgMar w:bottom="1134" w:top="1134" w:left="1276" w:right="1418" w:header="737" w:footer="73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931"/>
      </w:tabs>
      <w:spacing w:after="0" w:before="0" w:line="240" w:lineRule="auto"/>
      <w:ind w:left="0" w:right="96"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931"/>
      </w:tabs>
      <w:spacing w:after="0" w:before="0" w:line="240" w:lineRule="auto"/>
      <w:ind w:left="0" w:right="9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semiHidden w:val="1"/>
    <w:unhideWhenUsed w:val="1"/>
    <w:rsid w:val="00D6325F"/>
    <w:pPr>
      <w:tabs>
        <w:tab w:val="center" w:pos="4320"/>
        <w:tab w:val="right" w:pos="8640"/>
      </w:tabs>
      <w:spacing w:after="0" w:line="240" w:lineRule="auto"/>
    </w:pPr>
  </w:style>
  <w:style w:type="character" w:styleId="FooterChar" w:customStyle="1">
    <w:name w:val="Footer Char"/>
    <w:basedOn w:val="DefaultParagraphFont"/>
    <w:link w:val="Footer"/>
    <w:uiPriority w:val="99"/>
    <w:semiHidden w:val="1"/>
    <w:rsid w:val="00D6325F"/>
  </w:style>
  <w:style w:type="character" w:styleId="PageNumber">
    <w:name w:val="page number"/>
    <w:basedOn w:val="DefaultParagraphFont"/>
    <w:uiPriority w:val="99"/>
    <w:rsid w:val="00D6325F"/>
  </w:style>
  <w:style w:type="character" w:styleId="Hyperlink">
    <w:name w:val="Hyperlink"/>
    <w:basedOn w:val="DefaultParagraphFont"/>
    <w:uiPriority w:val="99"/>
    <w:semiHidden w:val="1"/>
    <w:unhideWhenUsed w:val="1"/>
    <w:rsid w:val="00BF2D7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www.ema.europa.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gcX+iWuu35B0lFt2lpWX7easw==">AMUW2mWHVH4se22YGZhpEWDnmDNPY308UzqigZJIVSzR86Jrr/jAywgbEugXV5XzGfTZcsSIeYqLggVmGPnKBjYr1Ie8NV796CSXeujI+b3mZa9ji5PfEJZgNAv59yda16D+bauKV5s0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2021-04-26T12:44:00Z</dcterms:created>
  <dc:creator>Georgia Syrogianni</dc:creator>
</cp:coreProperties>
</file>