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r w:rsidDel="00000000" w:rsidR="00000000" w:rsidRPr="00000000">
        <w:rPr>
          <w:sz w:val="24"/>
          <w:szCs w:val="24"/>
          <w:rtl w:val="0"/>
        </w:rPr>
        <w:t xml:space="preserve">Φύλλο Οδηγιών Χρήσης: Πληροφορίες για τον χρήστη</w:t>
      </w:r>
    </w:p>
    <w:p w:rsidR="00000000" w:rsidDel="00000000" w:rsidP="00000000" w:rsidRDefault="00000000" w:rsidRPr="00000000" w14:paraId="00000002">
      <w:pPr>
        <w:jc w:val="center"/>
        <w:rPr>
          <w:sz w:val="24"/>
          <w:szCs w:val="24"/>
        </w:rPr>
      </w:pPr>
      <w:r w:rsidDel="00000000" w:rsidR="00000000" w:rsidRPr="00000000">
        <w:rPr>
          <w:b w:val="1"/>
          <w:sz w:val="24"/>
          <w:szCs w:val="24"/>
          <w:rtl w:val="0"/>
        </w:rPr>
        <w:t xml:space="preserve">DORALIN </w:t>
      </w:r>
      <w:r w:rsidDel="00000000" w:rsidR="00000000" w:rsidRPr="00000000">
        <w:rPr>
          <w:sz w:val="24"/>
          <w:szCs w:val="24"/>
          <w:rtl w:val="0"/>
        </w:rPr>
        <w:t xml:space="preserve">40 mg επικαλυμμένα με λεπτό υμένιο δισκία</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Βρωμιούχο Οτιλόνιο</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Διαβάστε προσεκτικά ολόκληρο το φύλλο οδηγιών χρήσης πριν αρχίσετε να παίρνετε αυτό το φάρμακο, διότι περιλαμβάνει σημαντικές πληροφορίες για σας.</w:t>
      </w:r>
      <w:r w:rsidDel="00000000" w:rsidR="00000000" w:rsidRPr="00000000">
        <w:rPr>
          <w:rtl w:val="0"/>
        </w:rPr>
      </w:r>
    </w:p>
    <w:p w:rsidR="00000000" w:rsidDel="00000000" w:rsidP="00000000" w:rsidRDefault="00000000" w:rsidRPr="00000000" w14:paraId="00000006">
      <w:pPr>
        <w:tabs>
          <w:tab w:val="left" w:pos="567"/>
        </w:tabs>
        <w:ind w:left="567" w:hanging="567"/>
        <w:rPr>
          <w:sz w:val="24"/>
          <w:szCs w:val="24"/>
        </w:rPr>
      </w:pPr>
      <w:r w:rsidDel="00000000" w:rsidR="00000000" w:rsidRPr="00000000">
        <w:rPr>
          <w:sz w:val="24"/>
          <w:szCs w:val="24"/>
          <w:rtl w:val="0"/>
        </w:rPr>
        <w:t xml:space="preserve">-</w:t>
        <w:tab/>
        <w:t xml:space="preserve">Φυλάξτε αυτό το φύλλο οδηγιών χρήσης. Ίσως χρειαστεί να το διαβάσετε ξανά.</w:t>
      </w:r>
    </w:p>
    <w:p w:rsidR="00000000" w:rsidDel="00000000" w:rsidP="00000000" w:rsidRDefault="00000000" w:rsidRPr="00000000" w14:paraId="00000007">
      <w:pPr>
        <w:tabs>
          <w:tab w:val="left" w:pos="567"/>
        </w:tabs>
        <w:ind w:left="567" w:hanging="567"/>
        <w:rPr>
          <w:sz w:val="24"/>
          <w:szCs w:val="24"/>
        </w:rPr>
      </w:pPr>
      <w:r w:rsidDel="00000000" w:rsidR="00000000" w:rsidRPr="00000000">
        <w:rPr>
          <w:sz w:val="24"/>
          <w:szCs w:val="24"/>
          <w:rtl w:val="0"/>
        </w:rPr>
        <w:t xml:space="preserve">-</w:t>
        <w:tab/>
        <w:t xml:space="preserve">Εάν έχετε περαιτέρω απορίες, ρωτήστε τον γιατρό ή τον φαρμακοποιό σας.</w:t>
      </w:r>
    </w:p>
    <w:p w:rsidR="00000000" w:rsidDel="00000000" w:rsidP="00000000" w:rsidRDefault="00000000" w:rsidRPr="00000000" w14:paraId="00000008">
      <w:pPr>
        <w:tabs>
          <w:tab w:val="left" w:pos="567"/>
        </w:tabs>
        <w:ind w:left="567" w:hanging="567"/>
        <w:rPr>
          <w:sz w:val="24"/>
          <w:szCs w:val="24"/>
        </w:rPr>
      </w:pPr>
      <w:r w:rsidDel="00000000" w:rsidR="00000000" w:rsidRPr="00000000">
        <w:rPr>
          <w:sz w:val="24"/>
          <w:szCs w:val="24"/>
          <w:rtl w:val="0"/>
        </w:rPr>
        <w:t xml:space="preserve">-</w:t>
        <w:tab/>
        <w:t xml:space="preserve">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ασθένειας τους είναι ίδια με τα δικά σας.</w:t>
      </w:r>
    </w:p>
    <w:p w:rsidR="00000000" w:rsidDel="00000000" w:rsidP="00000000" w:rsidRDefault="00000000" w:rsidRPr="00000000" w14:paraId="00000009">
      <w:pPr>
        <w:tabs>
          <w:tab w:val="left" w:pos="567"/>
        </w:tabs>
        <w:ind w:left="567" w:hanging="567"/>
        <w:rPr>
          <w:sz w:val="24"/>
          <w:szCs w:val="24"/>
        </w:rPr>
      </w:pPr>
      <w:r w:rsidDel="00000000" w:rsidR="00000000" w:rsidRPr="00000000">
        <w:rPr>
          <w:sz w:val="24"/>
          <w:szCs w:val="24"/>
          <w:rtl w:val="0"/>
        </w:rPr>
        <w:t xml:space="preserve">-</w:t>
        <w:tab/>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Τι περιέχει το παρόν φύλλο οδηγιών:</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1</w:t>
        <w:tab/>
        <w:t xml:space="preserve">Τι είναι το Doralin και ποια είναι η χρήση του</w:t>
      </w:r>
    </w:p>
    <w:p w:rsidR="00000000" w:rsidDel="00000000" w:rsidP="00000000" w:rsidRDefault="00000000" w:rsidRPr="00000000" w14:paraId="0000000D">
      <w:pPr>
        <w:rPr>
          <w:sz w:val="24"/>
          <w:szCs w:val="24"/>
        </w:rPr>
      </w:pPr>
      <w:r w:rsidDel="00000000" w:rsidR="00000000" w:rsidRPr="00000000">
        <w:rPr>
          <w:sz w:val="24"/>
          <w:szCs w:val="24"/>
          <w:rtl w:val="0"/>
        </w:rPr>
        <w:t xml:space="preserve">2</w:t>
        <w:tab/>
        <w:t xml:space="preserve">Τι πρέπει να γνωρίζετε πριν  πάρετε το Doralin</w:t>
      </w:r>
    </w:p>
    <w:p w:rsidR="00000000" w:rsidDel="00000000" w:rsidP="00000000" w:rsidRDefault="00000000" w:rsidRPr="00000000" w14:paraId="0000000E">
      <w:pPr>
        <w:rPr>
          <w:sz w:val="24"/>
          <w:szCs w:val="24"/>
        </w:rPr>
      </w:pPr>
      <w:r w:rsidDel="00000000" w:rsidR="00000000" w:rsidRPr="00000000">
        <w:rPr>
          <w:sz w:val="24"/>
          <w:szCs w:val="24"/>
          <w:rtl w:val="0"/>
        </w:rPr>
        <w:t xml:space="preserve">3</w:t>
        <w:tab/>
        <w:t xml:space="preserve">Πώς να πάρετε το Doralin</w:t>
      </w:r>
    </w:p>
    <w:p w:rsidR="00000000" w:rsidDel="00000000" w:rsidP="00000000" w:rsidRDefault="00000000" w:rsidRPr="00000000" w14:paraId="0000000F">
      <w:pPr>
        <w:rPr>
          <w:sz w:val="24"/>
          <w:szCs w:val="24"/>
        </w:rPr>
      </w:pPr>
      <w:r w:rsidDel="00000000" w:rsidR="00000000" w:rsidRPr="00000000">
        <w:rPr>
          <w:sz w:val="24"/>
          <w:szCs w:val="24"/>
          <w:rtl w:val="0"/>
        </w:rPr>
        <w:t xml:space="preserve">4</w:t>
        <w:tab/>
        <w:t xml:space="preserve">Πιθανές ανεπιθύμητες ενέργειες</w:t>
      </w:r>
    </w:p>
    <w:p w:rsidR="00000000" w:rsidDel="00000000" w:rsidP="00000000" w:rsidRDefault="00000000" w:rsidRPr="00000000" w14:paraId="00000010">
      <w:pPr>
        <w:rPr>
          <w:sz w:val="24"/>
          <w:szCs w:val="24"/>
        </w:rPr>
      </w:pPr>
      <w:r w:rsidDel="00000000" w:rsidR="00000000" w:rsidRPr="00000000">
        <w:rPr>
          <w:sz w:val="24"/>
          <w:szCs w:val="24"/>
          <w:rtl w:val="0"/>
        </w:rPr>
        <w:t xml:space="preserve">5</w:t>
        <w:tab/>
        <w:t xml:space="preserve">Πώς να φυλάσσετε το Doralin</w:t>
      </w:r>
    </w:p>
    <w:p w:rsidR="00000000" w:rsidDel="00000000" w:rsidP="00000000" w:rsidRDefault="00000000" w:rsidRPr="00000000" w14:paraId="00000011">
      <w:pPr>
        <w:rPr>
          <w:sz w:val="24"/>
          <w:szCs w:val="24"/>
        </w:rPr>
      </w:pPr>
      <w:r w:rsidDel="00000000" w:rsidR="00000000" w:rsidRPr="00000000">
        <w:rPr>
          <w:sz w:val="24"/>
          <w:szCs w:val="24"/>
          <w:rtl w:val="0"/>
        </w:rPr>
        <w:t xml:space="preserve">6.</w:t>
        <w:tab/>
        <w:t xml:space="preserve"> Περιεχόμενο της συσκευασίας και λοιπές πληροφορίες</w:t>
      </w:r>
    </w:p>
    <w:p w:rsidR="00000000" w:rsidDel="00000000" w:rsidP="00000000" w:rsidRDefault="00000000" w:rsidRPr="00000000" w14:paraId="00000012">
      <w:pPr>
        <w:jc w:val="both"/>
        <w:rPr>
          <w:b w:val="1"/>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1.</w:t>
        <w:tab/>
        <w:t xml:space="preserve">Τι είναι το Doralin και ποια είναι η χρήση του</w:t>
      </w: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Τα δισκία Doralin περιέχουν 40mg Otilonium bromide το οποίο ανήκει σε μία ομάδα φαρμάκων που λέγονται «συνθετικά αντιχολινεργικά».</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Το Doralin ασκεί μια επιλεκτική έντονη σπασμολυτική δράση στους λείους μύες του γαστρεντερικού συστήματος και συνεπώς ενδείκνυται για τις σπαστικές καταστάσεις και την λειτουργική δυσκινησία του γαστρεντερικού συστήματος (ευερέθιστον κόλον, γαστρίτιδες, γαστροδωδεκαδακτυλίτιδες, εντερίτιδες και οισοφαγίτιδες).</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Επίσης, το Doralin συνίσταται για την προετοιμασία ασθενών προκειμένου να υποβληθούν σε ενδοσκοπήσεις οισοφάγου, στομάχου, δωδεκαδάκτυλου, εντέρου και ορθού.</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2. Τι πρέπει να γνωρίζετε πριν  πάρετε το Doralin </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Μην πάρετε το Doralin</w:t>
      </w:r>
    </w:p>
    <w:p w:rsidR="00000000" w:rsidDel="00000000" w:rsidP="00000000" w:rsidRDefault="00000000" w:rsidRPr="00000000" w14:paraId="0000001C">
      <w:pPr>
        <w:ind w:left="720" w:hanging="720"/>
        <w:rPr>
          <w:sz w:val="24"/>
          <w:szCs w:val="24"/>
        </w:rPr>
      </w:pPr>
      <w:r w:rsidDel="00000000" w:rsidR="00000000" w:rsidRPr="00000000">
        <w:rPr>
          <w:sz w:val="24"/>
          <w:szCs w:val="24"/>
          <w:rtl w:val="0"/>
        </w:rPr>
        <w:t xml:space="preserve">-</w:t>
        <w:tab/>
        <w:t xml:space="preserve">σε περίπτωση αλλεργίας στo otilonium bromide ή σε οποιοδήποτε άλλο από τα συστατικά αυτού του φαρμάκου (αναφέρονται στην παράγραφο 6).</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Προειδοποιήσεις και προφυλάξεις</w:t>
      </w: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Απευθυνθείτε στον γιατρό ή τον φαρμακοποιό σας πριν πάρετε το Doralin.</w:t>
      </w:r>
    </w:p>
    <w:p w:rsidR="00000000" w:rsidDel="00000000" w:rsidP="00000000" w:rsidRDefault="00000000" w:rsidRPr="00000000" w14:paraId="00000020">
      <w:pPr>
        <w:rPr>
          <w:sz w:val="24"/>
          <w:szCs w:val="24"/>
        </w:rPr>
      </w:pPr>
      <w:r w:rsidDel="00000000" w:rsidR="00000000" w:rsidRPr="00000000">
        <w:rPr>
          <w:sz w:val="24"/>
          <w:szCs w:val="24"/>
          <w:rtl w:val="0"/>
        </w:rPr>
        <w:t xml:space="preserve">Το Doralin θα πρέπει να χορηγείται με προσοχή σε ασθενείς με γλαύκωμα.</w:t>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Παιδιά και έφηβοι</w:t>
      </w:r>
    </w:p>
    <w:p w:rsidR="00000000" w:rsidDel="00000000" w:rsidP="00000000" w:rsidRDefault="00000000" w:rsidRPr="00000000" w14:paraId="00000023">
      <w:pPr>
        <w:rPr>
          <w:sz w:val="24"/>
          <w:szCs w:val="24"/>
        </w:rPr>
      </w:pPr>
      <w:r w:rsidDel="00000000" w:rsidR="00000000" w:rsidRPr="00000000">
        <w:rPr>
          <w:sz w:val="24"/>
          <w:szCs w:val="24"/>
          <w:rtl w:val="0"/>
        </w:rPr>
        <w:t xml:space="preserve">Μην δίνετε το φάρμακο αυτό σε παιδιά και εφήβους (ηλικίας κάτω των 18 ετών) επειδή η ασφάλεια και η αποτελεσματικότητα δεν έχει τεκμηριωθεί για αυτές τις ηλικιακές ομάδες. </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Άλλα φάρμακα και Doralin</w:t>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Ενημερώστε τον γιατρό ή τον φαρμακοποιό σας εάν παίρνετε, έχετε πρόσφατα πάρει ή μπορεί να πάρετε άλλα φάρμακα. </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Δεν έχουν αναφερθεί αλληλεπιδράσεις με άλλα φάρμακα.</w:t>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Το Doralin με τροφές, ποτό και οινοπνευματώδη</w:t>
      </w:r>
    </w:p>
    <w:p w:rsidR="00000000" w:rsidDel="00000000" w:rsidP="00000000" w:rsidRDefault="00000000" w:rsidRPr="00000000" w14:paraId="0000002C">
      <w:pPr>
        <w:rPr>
          <w:sz w:val="24"/>
          <w:szCs w:val="24"/>
        </w:rPr>
      </w:pPr>
      <w:r w:rsidDel="00000000" w:rsidR="00000000" w:rsidRPr="00000000">
        <w:rPr>
          <w:sz w:val="24"/>
          <w:szCs w:val="24"/>
          <w:rtl w:val="0"/>
        </w:rPr>
        <w:t xml:space="preserve">Δεν έχουν αναφερθεί αλληλεπιδράσεις με τροφές, ποτά και οινόπνευμα.</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Κύηση και θηλασμός</w:t>
      </w: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sz w:val="24"/>
          <w:szCs w:val="24"/>
          <w:rtl w:val="0"/>
        </w:rPr>
        <w:t xml:space="preserve">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000000" w:rsidDel="00000000" w:rsidP="00000000" w:rsidRDefault="00000000" w:rsidRPr="00000000" w14:paraId="00000030">
      <w:pPr>
        <w:rPr>
          <w:sz w:val="24"/>
          <w:szCs w:val="24"/>
        </w:rPr>
      </w:pPr>
      <w:r w:rsidDel="00000000" w:rsidR="00000000" w:rsidRPr="00000000">
        <w:rPr>
          <w:sz w:val="24"/>
          <w:szCs w:val="24"/>
          <w:rtl w:val="0"/>
        </w:rPr>
        <w:t xml:space="preserve">Αν και δεν παρατηρήθηκαν σε ζώα επιδράσεις εμβρυοτοξικότητας, τερατογένεσης ή μεταλλαξιογένεσης, όπως για όλα τα φάρμακα, η χρήση του DORALIN σε γυναίκες εγκύους ή κατά τη διάρκεια της γαλουχίας πρέπει να περιορίζεται σε καταστάσεις απόλυτης ανάγκης και πάντοτε υπό στενή ιατρική παρακολούθηση.</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Οδήγηση και χειρισμός μηχανημάτων</w:t>
      </w:r>
    </w:p>
    <w:p w:rsidR="00000000" w:rsidDel="00000000" w:rsidP="00000000" w:rsidRDefault="00000000" w:rsidRPr="00000000" w14:paraId="00000033">
      <w:pPr>
        <w:rPr>
          <w:sz w:val="24"/>
          <w:szCs w:val="24"/>
        </w:rPr>
      </w:pPr>
      <w:r w:rsidDel="00000000" w:rsidR="00000000" w:rsidRPr="00000000">
        <w:rPr>
          <w:sz w:val="24"/>
          <w:szCs w:val="24"/>
          <w:rtl w:val="0"/>
        </w:rPr>
        <w:t xml:space="preserve">Μέχρι σήμερα δεν έχουν παρατηρηθεί επιδράσεις στην ικανότητα οδήγησης και χειρισμού μηχανημάτων.</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color w:val="000000"/>
          <w:sz w:val="24"/>
          <w:szCs w:val="24"/>
        </w:rPr>
      </w:pPr>
      <w:r w:rsidDel="00000000" w:rsidR="00000000" w:rsidRPr="00000000">
        <w:rPr>
          <w:b w:val="1"/>
          <w:sz w:val="24"/>
          <w:szCs w:val="24"/>
          <w:rtl w:val="0"/>
        </w:rPr>
        <w:t xml:space="preserve">Το Doralin περιέχει μονοϋδρική λακτόζη, </w:t>
      </w:r>
      <w:r w:rsidDel="00000000" w:rsidR="00000000" w:rsidRPr="00000000">
        <w:rPr>
          <w:sz w:val="24"/>
          <w:szCs w:val="24"/>
          <w:rtl w:val="0"/>
        </w:rPr>
        <w:t xml:space="preserve">η οποία είναι ένας τύπος σακχάρου (σάκχαρο του γάλακτος).</w:t>
      </w:r>
      <w:r w:rsidDel="00000000" w:rsidR="00000000" w:rsidRPr="00000000">
        <w:rPr>
          <w:b w:val="1"/>
          <w:sz w:val="24"/>
          <w:szCs w:val="24"/>
          <w:rtl w:val="0"/>
        </w:rPr>
        <w:t xml:space="preserve"> </w:t>
      </w:r>
      <w:r w:rsidDel="00000000" w:rsidR="00000000" w:rsidRPr="00000000">
        <w:rPr>
          <w:color w:val="000000"/>
          <w:sz w:val="24"/>
          <w:szCs w:val="24"/>
          <w:rtl w:val="0"/>
        </w:rPr>
        <w:t xml:space="preserve">Αν γνωρίζετε από τον γιατρό σας ότι έχετε δυσανεξία σε ορισμένα σάκχαρα, </w:t>
      </w:r>
      <w:r w:rsidDel="00000000" w:rsidR="00000000" w:rsidRPr="00000000">
        <w:rPr>
          <w:b w:val="1"/>
          <w:color w:val="000000"/>
          <w:sz w:val="24"/>
          <w:szCs w:val="24"/>
          <w:rtl w:val="0"/>
        </w:rPr>
        <w:t xml:space="preserve">επικοινωνήστε μαζί του</w:t>
      </w:r>
      <w:r w:rsidDel="00000000" w:rsidR="00000000" w:rsidRPr="00000000">
        <w:rPr>
          <w:color w:val="000000"/>
          <w:sz w:val="24"/>
          <w:szCs w:val="24"/>
          <w:rtl w:val="0"/>
        </w:rPr>
        <w:t xml:space="preserve"> πριν λάβετε αυτό το φάρμακο.</w:t>
      </w:r>
    </w:p>
    <w:p w:rsidR="00000000" w:rsidDel="00000000" w:rsidP="00000000" w:rsidRDefault="00000000" w:rsidRPr="00000000" w14:paraId="00000036">
      <w:pPr>
        <w:rPr>
          <w:sz w:val="24"/>
          <w:szCs w:val="24"/>
        </w:rPr>
      </w:pPr>
      <w:r w:rsidDel="00000000" w:rsidR="00000000" w:rsidRPr="00000000">
        <w:rPr>
          <w:sz w:val="24"/>
          <w:szCs w:val="24"/>
          <w:rtl w:val="0"/>
        </w:rPr>
        <w:t xml:space="preserve">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3.</w:t>
        <w:tab/>
        <w:t xml:space="preserve">Πώς να πάρετε το Doralin</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Η συνιστώμενη δόση είναι 20-40 mg 2-3 φορές την ημέρα.</w:t>
      </w:r>
    </w:p>
    <w:p w:rsidR="00000000" w:rsidDel="00000000" w:rsidP="00000000" w:rsidRDefault="00000000" w:rsidRPr="00000000" w14:paraId="0000003D">
      <w:pPr>
        <w:rPr>
          <w:sz w:val="24"/>
          <w:szCs w:val="24"/>
        </w:rPr>
      </w:pPr>
      <w:r w:rsidDel="00000000" w:rsidR="00000000" w:rsidRPr="00000000">
        <w:rPr>
          <w:sz w:val="24"/>
          <w:szCs w:val="24"/>
          <w:rtl w:val="0"/>
        </w:rPr>
        <w:t xml:space="preserve">Τα δισκία λαμβάνονται από το στόμα κατά προτίμηση 20 λεπτά πριν από το γεύμα με λίγο νερό.</w:t>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Εάν πάρετε μεγαλύτερη δόση Doralin από την κανονική</w:t>
      </w: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Μελέτες σε πειραματόζωα έδειξαν ότι το otilonium bromide πρακτικά στερείται τοξικότητας.  Συνεπώς και στον άνθρωπο δεν θα πρέπει να παρουσιάζονται ιδιαίτερα προβλήματα που να οφείλονται σε υπερδοσολογία. Σε ειδικές περιπτώσεις συνιστάται συμπτωματική αντιμετώπιση καθώς και υποστηρικτική αγωγή.</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Εάν ξεχάσετε να πάρετε το Doralin</w:t>
      </w:r>
    </w:p>
    <w:p w:rsidR="00000000" w:rsidDel="00000000" w:rsidP="00000000" w:rsidRDefault="00000000" w:rsidRPr="00000000" w14:paraId="00000043">
      <w:pPr>
        <w:rPr>
          <w:sz w:val="24"/>
          <w:szCs w:val="24"/>
        </w:rPr>
      </w:pPr>
      <w:r w:rsidDel="00000000" w:rsidR="00000000" w:rsidRPr="00000000">
        <w:rPr>
          <w:sz w:val="24"/>
          <w:szCs w:val="24"/>
          <w:rtl w:val="0"/>
        </w:rPr>
        <w:t xml:space="preserve">Σε περίπτωση που ξεχάσετε να πάρετε μια δόση Doralin την ώρα που απαιτείται, πάρτε την μόλις το θυμηθείτε. Σε κάθε περίπτωση μην πάρετε διπλή δόση για να αναπληρώσετε το δισκίο που ξεχάσατε.</w:t>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Εάν έχετε περισσότερες ερωτήσεις σχετικά με τη χρήση αυτού του φαρμάκου, ρωτήστε τον γιατρό ή τον φαρμακοποιό σας.</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4.</w:t>
        <w:tab/>
        <w:t xml:space="preserve">Πιθανές ανεπιθύμητες ενέργειες</w:t>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w:t>
      </w:r>
    </w:p>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Από την εμπειρία μετά την κυκλοφορία του προϊόντος, συλλέχθηκαν οι αυθόρμητες αναφορές των ακόλουθων ανεπιθύμητων ενεργειών. Δεν είναι δυνατόν να εκτιμηθεί ρεαλιστικά η συχνότητα αυτών των αντιδράσεων, η οποία ως εκ τούτου είναι άγνωστη. </w:t>
      </w:r>
    </w:p>
    <w:p w:rsidR="00000000" w:rsidDel="00000000" w:rsidP="00000000" w:rsidRDefault="00000000" w:rsidRPr="00000000" w14:paraId="0000004B">
      <w:pPr>
        <w:jc w:val="both"/>
        <w:rPr>
          <w:sz w:val="24"/>
          <w:szCs w:val="24"/>
        </w:rPr>
      </w:pPr>
      <w:r w:rsidDel="00000000" w:rsidR="00000000" w:rsidRPr="00000000">
        <w:rPr>
          <w:rtl w:val="0"/>
        </w:rPr>
      </w:r>
    </w:p>
    <w:p w:rsidR="00000000" w:rsidDel="00000000" w:rsidP="00000000" w:rsidRDefault="00000000" w:rsidRPr="00000000" w14:paraId="0000004C">
      <w:pPr>
        <w:jc w:val="both"/>
        <w:rPr>
          <w:sz w:val="24"/>
          <w:szCs w:val="24"/>
        </w:rPr>
      </w:pPr>
      <w:r w:rsidDel="00000000" w:rsidR="00000000" w:rsidRPr="00000000">
        <w:rPr>
          <w:i w:val="1"/>
          <w:sz w:val="24"/>
          <w:szCs w:val="24"/>
          <w:rtl w:val="0"/>
        </w:rPr>
        <w:t xml:space="preserve">Διαταραχές του δέρματος και του υποδόριου ιστού</w:t>
      </w:r>
      <w:r w:rsidDel="00000000" w:rsidR="00000000" w:rsidRPr="00000000">
        <w:rPr>
          <w:sz w:val="24"/>
          <w:szCs w:val="24"/>
          <w:rtl w:val="0"/>
        </w:rPr>
        <w:t xml:space="preserve">: Κνίδωση</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Αναφορά ανεπιθύμητων ενεργειών</w:t>
      </w:r>
    </w:p>
    <w:p w:rsidR="00000000" w:rsidDel="00000000" w:rsidP="00000000" w:rsidRDefault="00000000" w:rsidRPr="00000000" w14:paraId="0000004F">
      <w:pPr>
        <w:rPr>
          <w:sz w:val="24"/>
          <w:szCs w:val="24"/>
        </w:rPr>
      </w:pPr>
      <w:r w:rsidDel="00000000" w:rsidR="00000000" w:rsidRPr="00000000">
        <w:rPr>
          <w:sz w:val="24"/>
          <w:szCs w:val="24"/>
          <w:rtl w:val="0"/>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αναφέρεται παρακάτω.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b w:val="1"/>
          <w:sz w:val="24"/>
          <w:szCs w:val="24"/>
          <w:rtl w:val="0"/>
        </w:rPr>
        <w:t xml:space="preserve">Ελλάδα</w:t>
      </w: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Εθνικός Οργανισμός Φαρμάκων</w:t>
      </w:r>
    </w:p>
    <w:p w:rsidR="00000000" w:rsidDel="00000000" w:rsidP="00000000" w:rsidRDefault="00000000" w:rsidRPr="00000000" w14:paraId="00000053">
      <w:pPr>
        <w:rPr>
          <w:sz w:val="24"/>
          <w:szCs w:val="24"/>
        </w:rPr>
      </w:pPr>
      <w:r w:rsidDel="00000000" w:rsidR="00000000" w:rsidRPr="00000000">
        <w:rPr>
          <w:sz w:val="24"/>
          <w:szCs w:val="24"/>
          <w:rtl w:val="0"/>
        </w:rPr>
        <w:t xml:space="preserve">Μεσογείων 284</w:t>
      </w:r>
    </w:p>
    <w:p w:rsidR="00000000" w:rsidDel="00000000" w:rsidP="00000000" w:rsidRDefault="00000000" w:rsidRPr="00000000" w14:paraId="00000054">
      <w:pPr>
        <w:rPr>
          <w:sz w:val="24"/>
          <w:szCs w:val="24"/>
        </w:rPr>
      </w:pPr>
      <w:r w:rsidDel="00000000" w:rsidR="00000000" w:rsidRPr="00000000">
        <w:rPr>
          <w:sz w:val="24"/>
          <w:szCs w:val="24"/>
          <w:rtl w:val="0"/>
        </w:rPr>
        <w:t xml:space="preserve">GR-15562 Χολαργός, Αθήνα</w:t>
      </w:r>
    </w:p>
    <w:p w:rsidR="00000000" w:rsidDel="00000000" w:rsidP="00000000" w:rsidRDefault="00000000" w:rsidRPr="00000000" w14:paraId="00000055">
      <w:pPr>
        <w:rPr>
          <w:sz w:val="24"/>
          <w:szCs w:val="24"/>
        </w:rPr>
      </w:pPr>
      <w:r w:rsidDel="00000000" w:rsidR="00000000" w:rsidRPr="00000000">
        <w:rPr>
          <w:sz w:val="24"/>
          <w:szCs w:val="24"/>
          <w:rtl w:val="0"/>
        </w:rPr>
        <w:t xml:space="preserve">Τηλ: + 30 21 32040380/337</w:t>
      </w:r>
    </w:p>
    <w:p w:rsidR="00000000" w:rsidDel="00000000" w:rsidP="00000000" w:rsidRDefault="00000000" w:rsidRPr="00000000" w14:paraId="00000056">
      <w:pPr>
        <w:rPr>
          <w:sz w:val="24"/>
          <w:szCs w:val="24"/>
        </w:rPr>
      </w:pPr>
      <w:r w:rsidDel="00000000" w:rsidR="00000000" w:rsidRPr="00000000">
        <w:rPr>
          <w:sz w:val="24"/>
          <w:szCs w:val="24"/>
          <w:rtl w:val="0"/>
        </w:rPr>
        <w:t xml:space="preserve">Φαξ: + 30 21 06549585 </w:t>
      </w:r>
    </w:p>
    <w:p w:rsidR="00000000" w:rsidDel="00000000" w:rsidP="00000000" w:rsidRDefault="00000000" w:rsidRPr="00000000" w14:paraId="00000057">
      <w:pPr>
        <w:rPr>
          <w:sz w:val="24"/>
          <w:szCs w:val="24"/>
        </w:rPr>
      </w:pPr>
      <w:r w:rsidDel="00000000" w:rsidR="00000000" w:rsidRPr="00000000">
        <w:rPr>
          <w:sz w:val="24"/>
          <w:szCs w:val="24"/>
          <w:rtl w:val="0"/>
        </w:rPr>
        <w:t xml:space="preserve">Ιστότοπος: </w:t>
      </w:r>
      <w:hyperlink r:id="rId7">
        <w:r w:rsidDel="00000000" w:rsidR="00000000" w:rsidRPr="00000000">
          <w:rPr>
            <w:color w:val="0000ff"/>
            <w:sz w:val="24"/>
            <w:szCs w:val="24"/>
            <w:u w:val="single"/>
            <w:rtl w:val="0"/>
          </w:rPr>
          <w:t xml:space="preserve">http://www.eof.gr</w:t>
        </w:r>
      </w:hyperlink>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b w:val="1"/>
          <w:sz w:val="24"/>
          <w:szCs w:val="24"/>
          <w:rtl w:val="0"/>
        </w:rPr>
        <w:t xml:space="preserve">Κύπρος</w:t>
      </w: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Φαρμακευτικές Υπηρεσίες</w:t>
      </w:r>
    </w:p>
    <w:p w:rsidR="00000000" w:rsidDel="00000000" w:rsidP="00000000" w:rsidRDefault="00000000" w:rsidRPr="00000000" w14:paraId="0000005B">
      <w:pPr>
        <w:rPr>
          <w:sz w:val="24"/>
          <w:szCs w:val="24"/>
        </w:rPr>
      </w:pPr>
      <w:r w:rsidDel="00000000" w:rsidR="00000000" w:rsidRPr="00000000">
        <w:rPr>
          <w:sz w:val="24"/>
          <w:szCs w:val="24"/>
          <w:rtl w:val="0"/>
        </w:rPr>
        <w:t xml:space="preserve">Υπουργείο Υγείας</w:t>
      </w:r>
    </w:p>
    <w:p w:rsidR="00000000" w:rsidDel="00000000" w:rsidP="00000000" w:rsidRDefault="00000000" w:rsidRPr="00000000" w14:paraId="0000005C">
      <w:pPr>
        <w:rPr>
          <w:sz w:val="24"/>
          <w:szCs w:val="24"/>
        </w:rPr>
      </w:pPr>
      <w:r w:rsidDel="00000000" w:rsidR="00000000" w:rsidRPr="00000000">
        <w:rPr>
          <w:sz w:val="24"/>
          <w:szCs w:val="24"/>
          <w:rtl w:val="0"/>
        </w:rPr>
        <w:t xml:space="preserve">CY-1475 Λευκωσία</w:t>
      </w:r>
    </w:p>
    <w:p w:rsidR="00000000" w:rsidDel="00000000" w:rsidP="00000000" w:rsidRDefault="00000000" w:rsidRPr="00000000" w14:paraId="0000005D">
      <w:pPr>
        <w:rPr>
          <w:sz w:val="24"/>
          <w:szCs w:val="24"/>
        </w:rPr>
      </w:pPr>
      <w:r w:rsidDel="00000000" w:rsidR="00000000" w:rsidRPr="00000000">
        <w:rPr>
          <w:sz w:val="24"/>
          <w:szCs w:val="24"/>
          <w:rtl w:val="0"/>
        </w:rPr>
        <w:t xml:space="preserve">Φαξ: + 357 22608649</w:t>
      </w:r>
    </w:p>
    <w:p w:rsidR="00000000" w:rsidDel="00000000" w:rsidP="00000000" w:rsidRDefault="00000000" w:rsidRPr="00000000" w14:paraId="0000005E">
      <w:pPr>
        <w:rPr>
          <w:b w:val="1"/>
          <w:sz w:val="24"/>
          <w:szCs w:val="24"/>
        </w:rPr>
      </w:pPr>
      <w:r w:rsidDel="00000000" w:rsidR="00000000" w:rsidRPr="00000000">
        <w:rPr>
          <w:sz w:val="24"/>
          <w:szCs w:val="24"/>
          <w:rtl w:val="0"/>
        </w:rPr>
        <w:t xml:space="preserve">Ιστότοπος: </w:t>
      </w:r>
      <w:hyperlink r:id="rId8">
        <w:r w:rsidDel="00000000" w:rsidR="00000000" w:rsidRPr="00000000">
          <w:rPr>
            <w:color w:val="0000ff"/>
            <w:sz w:val="24"/>
            <w:szCs w:val="24"/>
            <w:u w:val="single"/>
            <w:rtl w:val="0"/>
          </w:rPr>
          <w:t xml:space="preserve">www.moh.gov.cy/phs</w:t>
        </w:r>
      </w:hyperlink>
      <w:r w:rsidDel="00000000" w:rsidR="00000000" w:rsidRPr="00000000">
        <w:rPr>
          <w:b w:val="1"/>
          <w:sz w:val="24"/>
          <w:szCs w:val="24"/>
          <w:rtl w:val="0"/>
        </w:rPr>
        <w:t xml:space="preserve"> </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b w:val="1"/>
          <w:sz w:val="24"/>
          <w:szCs w:val="24"/>
          <w:rtl w:val="0"/>
        </w:rPr>
        <w:t xml:space="preserve">5.</w:t>
        <w:tab/>
        <w:t xml:space="preserve">Πώς φυλάσσεται το  Doralin</w:t>
      </w: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Αυτό το φαρμακευτικό προϊόν δεν απαιτεί ιδιαίτερες συνθήκες φύλαξης.</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Να μη χρησιμοποιείτε αυτό το φάρμακο μετά την ημερομηνία λήξης που αναφέρεται  στο κουτί και στην κυψέλη (blister). Η ημερομηνία  λήξης είναι η τελευταία ημέρα του μήνα που αναφέρεται εκεί.</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Μην πετάτε φάρμακα στο νερό της αποχέτευσης ή στα οικιακά απορρίμματα.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b w:val="1"/>
          <w:sz w:val="24"/>
          <w:szCs w:val="24"/>
          <w:rtl w:val="0"/>
        </w:rPr>
        <w:t xml:space="preserve">6.</w:t>
        <w:tab/>
        <w:t xml:space="preserve">Περιεχόμενα της συσκευασίας και λοιπές πληροφορίες</w:t>
      </w: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Τι περιέχει το Doralin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widowControl w:val="0"/>
        <w:numPr>
          <w:ilvl w:val="0"/>
          <w:numId w:val="1"/>
        </w:numPr>
        <w:ind w:left="709" w:hanging="709"/>
        <w:rPr>
          <w:sz w:val="24"/>
          <w:szCs w:val="24"/>
        </w:rPr>
      </w:pPr>
      <w:r w:rsidDel="00000000" w:rsidR="00000000" w:rsidRPr="00000000">
        <w:rPr>
          <w:sz w:val="24"/>
          <w:szCs w:val="24"/>
          <w:rtl w:val="0"/>
        </w:rPr>
        <w:t xml:space="preserve">Η δραστική ουσία είναι Otilonium bromide.</w:t>
      </w:r>
    </w:p>
    <w:p w:rsidR="00000000" w:rsidDel="00000000" w:rsidP="00000000" w:rsidRDefault="00000000" w:rsidRPr="00000000" w14:paraId="00000071">
      <w:pPr>
        <w:widowControl w:val="0"/>
        <w:numPr>
          <w:ilvl w:val="0"/>
          <w:numId w:val="1"/>
        </w:numPr>
        <w:ind w:left="567" w:hanging="567"/>
        <w:rPr>
          <w:sz w:val="24"/>
          <w:szCs w:val="24"/>
        </w:rPr>
      </w:pPr>
      <w:r w:rsidDel="00000000" w:rsidR="00000000" w:rsidRPr="00000000">
        <w:rPr>
          <w:sz w:val="24"/>
          <w:szCs w:val="24"/>
          <w:rtl w:val="0"/>
        </w:rPr>
        <w:t xml:space="preserve">Τα άλλα έκδοχα είναι starch rice, lactose monohydrate, sodium starch glycollate A, magnesium stearate, hypromellose, titanium dioxide E 171 CI 77891, polyethylenglycol 4000, polyethylenglycol 6000,  talc.</w:t>
      </w:r>
    </w:p>
    <w:p w:rsidR="00000000" w:rsidDel="00000000" w:rsidP="00000000" w:rsidRDefault="00000000" w:rsidRPr="00000000" w14:paraId="00000072">
      <w:pPr>
        <w:rPr>
          <w:b w:val="1"/>
          <w:sz w:val="24"/>
          <w:szCs w:val="24"/>
        </w:rPr>
      </w:pPr>
      <w:r w:rsidDel="00000000" w:rsidR="00000000" w:rsidRPr="00000000">
        <w:rPr>
          <w:rtl w:val="0"/>
        </w:rPr>
      </w:r>
    </w:p>
    <w:p w:rsidR="00000000" w:rsidDel="00000000" w:rsidP="00000000" w:rsidRDefault="00000000" w:rsidRPr="00000000" w14:paraId="00000073">
      <w:pPr>
        <w:rPr>
          <w:b w:val="1"/>
          <w:sz w:val="24"/>
          <w:szCs w:val="24"/>
        </w:rPr>
      </w:pPr>
      <w:r w:rsidDel="00000000" w:rsidR="00000000" w:rsidRPr="00000000">
        <w:rPr>
          <w:b w:val="1"/>
          <w:sz w:val="24"/>
          <w:szCs w:val="24"/>
          <w:rtl w:val="0"/>
        </w:rPr>
        <w:t xml:space="preserve">Εμφάνιση του Doralin και  περιεχόμενα της συσκευασίας</w:t>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Τα δισκία Doralin είναι στρογγυλά λευκά έως υπόλευκα, αμφίκυρτα επικαλυμμένα με λεπτό υμένιο δισκία. </w:t>
      </w:r>
    </w:p>
    <w:p w:rsidR="00000000" w:rsidDel="00000000" w:rsidP="00000000" w:rsidRDefault="00000000" w:rsidRPr="00000000" w14:paraId="00000075">
      <w:pPr>
        <w:jc w:val="both"/>
        <w:rPr>
          <w:sz w:val="24"/>
          <w:szCs w:val="24"/>
        </w:rPr>
      </w:pPr>
      <w:r w:rsidDel="00000000" w:rsidR="00000000" w:rsidRPr="00000000">
        <w:rPr>
          <w:sz w:val="24"/>
          <w:szCs w:val="24"/>
          <w:rtl w:val="0"/>
        </w:rPr>
        <w:t xml:space="preserve">Μεγέθη συσκευασίας: 30 (blist 2x15) ή 30 (blist 3x10) επικαλυμμένα με λεπτό υμένιο δισκία. </w:t>
      </w:r>
    </w:p>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Μπορεί να μην κυκλοφορούν όλες οι συσκευασίες.</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sz w:val="24"/>
          <w:szCs w:val="24"/>
        </w:rPr>
      </w:pPr>
      <w:r w:rsidDel="00000000" w:rsidR="00000000" w:rsidRPr="00000000">
        <w:rPr>
          <w:rtl w:val="0"/>
        </w:rPr>
      </w:r>
    </w:p>
    <w:p w:rsidR="00000000" w:rsidDel="00000000" w:rsidP="00000000" w:rsidRDefault="00000000" w:rsidRPr="00000000" w14:paraId="00000079">
      <w:pPr>
        <w:rPr>
          <w:b w:val="1"/>
          <w:sz w:val="24"/>
          <w:szCs w:val="24"/>
        </w:rPr>
      </w:pPr>
      <w:r w:rsidDel="00000000" w:rsidR="00000000" w:rsidRPr="00000000">
        <w:rPr>
          <w:b w:val="1"/>
          <w:sz w:val="24"/>
          <w:szCs w:val="24"/>
          <w:rtl w:val="0"/>
        </w:rPr>
        <w:t xml:space="preserve">Κάτοχος Άδειας Κυκλοφορίας και Παρασκευαστής</w:t>
      </w:r>
    </w:p>
    <w:p w:rsidR="00000000" w:rsidDel="00000000" w:rsidP="00000000" w:rsidRDefault="00000000" w:rsidRPr="00000000" w14:paraId="0000007A">
      <w:pPr>
        <w:rPr>
          <w:sz w:val="24"/>
          <w:szCs w:val="24"/>
        </w:rPr>
      </w:pPr>
      <w:r w:rsidDel="00000000" w:rsidR="00000000" w:rsidRPr="00000000">
        <w:rPr>
          <w:sz w:val="24"/>
          <w:szCs w:val="24"/>
          <w:rtl w:val="0"/>
        </w:rPr>
        <w:t xml:space="preserve">Κάτοχος Άδειας Κυκλοφορίας</w:t>
      </w:r>
    </w:p>
    <w:p w:rsidR="00000000" w:rsidDel="00000000" w:rsidP="00000000" w:rsidRDefault="00000000" w:rsidRPr="00000000" w14:paraId="0000007B">
      <w:pPr>
        <w:rPr>
          <w:sz w:val="24"/>
          <w:szCs w:val="24"/>
        </w:rPr>
      </w:pPr>
      <w:r w:rsidDel="00000000" w:rsidR="00000000" w:rsidRPr="00000000">
        <w:rPr>
          <w:sz w:val="24"/>
          <w:szCs w:val="24"/>
          <w:rtl w:val="0"/>
        </w:rPr>
        <w:t xml:space="preserve">Α. MENARINI Industrie Farmaceutiche Riunite Srl</w:t>
      </w:r>
    </w:p>
    <w:p w:rsidR="00000000" w:rsidDel="00000000" w:rsidP="00000000" w:rsidRDefault="00000000" w:rsidRPr="00000000" w14:paraId="0000007C">
      <w:pPr>
        <w:rPr>
          <w:b w:val="1"/>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b w:val="1"/>
          <w:sz w:val="24"/>
          <w:szCs w:val="24"/>
          <w:rtl w:val="0"/>
        </w:rPr>
        <w:t xml:space="preserve">Τοπικός Αντιπρόσωπος</w:t>
      </w:r>
      <w:r w:rsidDel="00000000" w:rsidR="00000000" w:rsidRPr="00000000">
        <w:rPr>
          <w:sz w:val="24"/>
          <w:szCs w:val="24"/>
          <w:rtl w:val="0"/>
        </w:rPr>
        <w:t xml:space="preserve">:</w:t>
      </w:r>
      <w:r w:rsidDel="00000000" w:rsidR="00000000" w:rsidRPr="00000000">
        <w:rPr>
          <w:b w:val="1"/>
          <w:sz w:val="24"/>
          <w:szCs w:val="24"/>
          <w:rtl w:val="0"/>
        </w:rPr>
        <w:tab/>
      </w:r>
      <w:r w:rsidDel="00000000" w:rsidR="00000000" w:rsidRPr="00000000">
        <w:rPr>
          <w:rtl w:val="0"/>
        </w:rPr>
      </w:r>
    </w:p>
    <w:p w:rsidR="00000000" w:rsidDel="00000000" w:rsidP="00000000" w:rsidRDefault="00000000" w:rsidRPr="00000000" w14:paraId="0000007E">
      <w:pPr>
        <w:rPr>
          <w:b w:val="1"/>
          <w:sz w:val="24"/>
          <w:szCs w:val="24"/>
        </w:rPr>
      </w:pPr>
      <w:bookmarkStart w:colFirst="0" w:colLast="0" w:name="_heading=h.gjdgxs" w:id="0"/>
      <w:bookmarkEnd w:id="0"/>
      <w:r w:rsidDel="00000000" w:rsidR="00000000" w:rsidRPr="00000000">
        <w:rPr>
          <w:sz w:val="24"/>
          <w:szCs w:val="24"/>
          <w:rtl w:val="0"/>
        </w:rPr>
        <w:t xml:space="preserve">Menarini Hellas Α.Ε</w:t>
      </w:r>
      <w:r w:rsidDel="00000000" w:rsidR="00000000" w:rsidRPr="00000000">
        <w:rPr>
          <w:b w:val="1"/>
          <w:sz w:val="24"/>
          <w:szCs w:val="24"/>
          <w:rtl w:val="0"/>
        </w:rPr>
        <w:t xml:space="preserve">.  </w:t>
      </w:r>
    </w:p>
    <w:p w:rsidR="00000000" w:rsidDel="00000000" w:rsidP="00000000" w:rsidRDefault="00000000" w:rsidRPr="00000000" w14:paraId="0000007F">
      <w:pPr>
        <w:rPr>
          <w:sz w:val="24"/>
          <w:szCs w:val="24"/>
        </w:rPr>
      </w:pPr>
      <w:r w:rsidDel="00000000" w:rsidR="00000000" w:rsidRPr="00000000">
        <w:rPr>
          <w:sz w:val="24"/>
          <w:szCs w:val="24"/>
          <w:rtl w:val="0"/>
        </w:rPr>
        <w:t xml:space="preserve">Πάτμου 16-18</w:t>
      </w:r>
    </w:p>
    <w:p w:rsidR="00000000" w:rsidDel="00000000" w:rsidP="00000000" w:rsidRDefault="00000000" w:rsidRPr="00000000" w14:paraId="00000080">
      <w:pPr>
        <w:rPr>
          <w:sz w:val="24"/>
          <w:szCs w:val="24"/>
        </w:rPr>
      </w:pPr>
      <w:r w:rsidDel="00000000" w:rsidR="00000000" w:rsidRPr="00000000">
        <w:rPr>
          <w:sz w:val="24"/>
          <w:szCs w:val="24"/>
          <w:rtl w:val="0"/>
        </w:rPr>
        <w:t xml:space="preserve">15123 Μαρούσι </w:t>
      </w:r>
    </w:p>
    <w:p w:rsidR="00000000" w:rsidDel="00000000" w:rsidP="00000000" w:rsidRDefault="00000000" w:rsidRPr="00000000" w14:paraId="00000081">
      <w:pPr>
        <w:rPr>
          <w:sz w:val="24"/>
          <w:szCs w:val="24"/>
        </w:rPr>
      </w:pPr>
      <w:r w:rsidDel="00000000" w:rsidR="00000000" w:rsidRPr="00000000">
        <w:rPr>
          <w:sz w:val="24"/>
          <w:szCs w:val="24"/>
          <w:rtl w:val="0"/>
        </w:rPr>
        <w:t xml:space="preserve">Αττική       </w:t>
      </w:r>
    </w:p>
    <w:p w:rsidR="00000000" w:rsidDel="00000000" w:rsidP="00000000" w:rsidRDefault="00000000" w:rsidRPr="00000000" w14:paraId="00000082">
      <w:pPr>
        <w:rPr>
          <w:sz w:val="24"/>
          <w:szCs w:val="24"/>
        </w:rPr>
      </w:pPr>
      <w:r w:rsidDel="00000000" w:rsidR="00000000" w:rsidRPr="00000000">
        <w:rPr>
          <w:sz w:val="24"/>
          <w:szCs w:val="24"/>
          <w:rtl w:val="0"/>
        </w:rPr>
        <w:t xml:space="preserve">Tηλ.: 210 8316111-13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Παρασκευαστής</w:t>
      </w:r>
    </w:p>
    <w:p w:rsidR="00000000" w:rsidDel="00000000" w:rsidP="00000000" w:rsidRDefault="00000000" w:rsidRPr="00000000" w14:paraId="00000085">
      <w:pPr>
        <w:rPr>
          <w:sz w:val="24"/>
          <w:szCs w:val="24"/>
        </w:rPr>
      </w:pPr>
      <w:r w:rsidDel="00000000" w:rsidR="00000000" w:rsidRPr="00000000">
        <w:rPr>
          <w:sz w:val="24"/>
          <w:szCs w:val="24"/>
          <w:rtl w:val="0"/>
        </w:rPr>
        <w:t xml:space="preserve">Βerlin Chemie AG,</w:t>
      </w:r>
      <w:r w:rsidDel="00000000" w:rsidR="00000000" w:rsidRPr="00000000">
        <w:rPr>
          <w:b w:val="1"/>
          <w:sz w:val="24"/>
          <w:szCs w:val="24"/>
          <w:rtl w:val="0"/>
        </w:rPr>
        <w:t xml:space="preserve"> </w:t>
      </w:r>
      <w:r w:rsidDel="00000000" w:rsidR="00000000" w:rsidRPr="00000000">
        <w:rPr>
          <w:sz w:val="24"/>
          <w:szCs w:val="24"/>
          <w:rtl w:val="0"/>
        </w:rPr>
        <w:t xml:space="preserve">Glienicker Weg  125, 12489 Berlin, </w:t>
      </w:r>
    </w:p>
    <w:p w:rsidR="00000000" w:rsidDel="00000000" w:rsidP="00000000" w:rsidRDefault="00000000" w:rsidRPr="00000000" w14:paraId="00000086">
      <w:pPr>
        <w:rPr>
          <w:sz w:val="24"/>
          <w:szCs w:val="24"/>
        </w:rPr>
      </w:pPr>
      <w:r w:rsidDel="00000000" w:rsidR="00000000" w:rsidRPr="00000000">
        <w:rPr>
          <w:sz w:val="24"/>
          <w:szCs w:val="24"/>
          <w:rtl w:val="0"/>
        </w:rPr>
        <w:t xml:space="preserve">Γερμανία</w:t>
      </w:r>
    </w:p>
    <w:p w:rsidR="00000000" w:rsidDel="00000000" w:rsidP="00000000" w:rsidRDefault="00000000" w:rsidRPr="00000000" w14:paraId="00000087">
      <w:pPr>
        <w:rPr>
          <w:sz w:val="24"/>
          <w:szCs w:val="24"/>
        </w:rPr>
      </w:pPr>
      <w:r w:rsidDel="00000000" w:rsidR="00000000" w:rsidRPr="00000000">
        <w:rPr>
          <w:sz w:val="24"/>
          <w:szCs w:val="24"/>
          <w:rtl w:val="0"/>
        </w:rPr>
        <w:t xml:space="preserve">ή</w:t>
      </w:r>
    </w:p>
    <w:p w:rsidR="00000000" w:rsidDel="00000000" w:rsidP="00000000" w:rsidRDefault="00000000" w:rsidRPr="00000000" w14:paraId="00000088">
      <w:pPr>
        <w:rPr>
          <w:sz w:val="24"/>
          <w:szCs w:val="24"/>
        </w:rPr>
      </w:pPr>
      <w:r w:rsidDel="00000000" w:rsidR="00000000" w:rsidRPr="00000000">
        <w:rPr>
          <w:sz w:val="24"/>
          <w:szCs w:val="24"/>
          <w:rtl w:val="0"/>
        </w:rPr>
        <w:t xml:space="preserve">Berlin Chemie AG, Tempelhofer  Weg Γερμανία</w:t>
      </w:r>
    </w:p>
    <w:p w:rsidR="00000000" w:rsidDel="00000000" w:rsidP="00000000" w:rsidRDefault="00000000" w:rsidRPr="00000000" w14:paraId="00000089">
      <w:pPr>
        <w:rPr>
          <w:sz w:val="24"/>
          <w:szCs w:val="24"/>
        </w:rPr>
      </w:pPr>
      <w:r w:rsidDel="00000000" w:rsidR="00000000" w:rsidRPr="00000000">
        <w:rPr>
          <w:sz w:val="24"/>
          <w:szCs w:val="24"/>
          <w:rtl w:val="0"/>
        </w:rPr>
        <w:t xml:space="preserve">ή</w:t>
      </w:r>
    </w:p>
    <w:p w:rsidR="00000000" w:rsidDel="00000000" w:rsidP="00000000" w:rsidRDefault="00000000" w:rsidRPr="00000000" w14:paraId="0000008A">
      <w:pPr>
        <w:rPr>
          <w:sz w:val="24"/>
          <w:szCs w:val="24"/>
        </w:rPr>
      </w:pPr>
      <w:r w:rsidDel="00000000" w:rsidR="00000000" w:rsidRPr="00000000">
        <w:rPr>
          <w:sz w:val="24"/>
          <w:szCs w:val="24"/>
          <w:rtl w:val="0"/>
        </w:rPr>
        <w:t xml:space="preserve">A.Menarini Manufacturing Logistics &amp; Services S.r.l., Florence, Ιταλία</w:t>
      </w:r>
    </w:p>
    <w:p w:rsidR="00000000" w:rsidDel="00000000" w:rsidP="00000000" w:rsidRDefault="00000000" w:rsidRPr="00000000" w14:paraId="0000008B">
      <w:pPr>
        <w:rPr>
          <w:sz w:val="24"/>
          <w:szCs w:val="24"/>
        </w:rPr>
      </w:pPr>
      <w:r w:rsidDel="00000000" w:rsidR="00000000" w:rsidRPr="00000000">
        <w:rPr>
          <w:sz w:val="24"/>
          <w:szCs w:val="24"/>
          <w:rtl w:val="0"/>
        </w:rPr>
        <w:t xml:space="preserve">ή</w:t>
      </w:r>
    </w:p>
    <w:p w:rsidR="00000000" w:rsidDel="00000000" w:rsidP="00000000" w:rsidRDefault="00000000" w:rsidRPr="00000000" w14:paraId="0000008C">
      <w:pPr>
        <w:rPr>
          <w:sz w:val="24"/>
          <w:szCs w:val="24"/>
        </w:rPr>
      </w:pPr>
      <w:r w:rsidDel="00000000" w:rsidR="00000000" w:rsidRPr="00000000">
        <w:rPr>
          <w:sz w:val="24"/>
          <w:szCs w:val="24"/>
          <w:rtl w:val="0"/>
        </w:rPr>
        <w:t xml:space="preserve">A.Menarini Manufacturing Logistics &amp;Services Campo di Pile, L’Aquilla, Ιταλία</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b w:val="1"/>
          <w:sz w:val="24"/>
          <w:szCs w:val="24"/>
          <w:rtl w:val="0"/>
        </w:rPr>
        <w:t xml:space="preserve">Το παρόν φύλλο οδηγιών χρήσης εγκρίθηκε για τελευταία φορά στις </w:t>
      </w:r>
      <w:r w:rsidDel="00000000" w:rsidR="00000000" w:rsidRPr="00000000">
        <w:rPr>
          <w:sz w:val="24"/>
          <w:szCs w:val="24"/>
          <w:rtl w:val="0"/>
        </w:rPr>
        <w:t xml:space="preserve">26/03/2021</w:t>
      </w:r>
    </w:p>
    <w:p w:rsidR="00000000" w:rsidDel="00000000" w:rsidP="00000000" w:rsidRDefault="00000000" w:rsidRPr="00000000" w14:paraId="00000090">
      <w:pPr>
        <w:rPr>
          <w:sz w:val="24"/>
          <w:szCs w:val="24"/>
        </w:rPr>
      </w:pPr>
      <w:r w:rsidDel="00000000" w:rsidR="00000000" w:rsidRPr="00000000">
        <w:rPr>
          <w:sz w:val="24"/>
          <w:szCs w:val="24"/>
          <w:rtl w:val="0"/>
        </w:rPr>
        <w:t xml:space="preserve"> Εγκύκλιος, αρ.πρωτ. 14071/22.9.1993</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sectPr>
      <w:footerReference r:id="rId9" w:type="default"/>
      <w:footerReference r:id="rId10" w:type="even"/>
      <w:pgSz w:h="16838" w:w="11906" w:orient="portrait"/>
      <w:pgMar w:bottom="1276"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righ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righ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1050" w:hanging="69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ind w:left="4320"/>
    </w:pPr>
    <w:rPr>
      <w:sz w:val="28"/>
      <w:szCs w:val="28"/>
    </w:rPr>
  </w:style>
  <w:style w:type="paragraph" w:styleId="Heading3">
    <w:name w:val="heading 3"/>
    <w:basedOn w:val="Normal"/>
    <w:next w:val="Normal"/>
    <w:pPr>
      <w:keepNext w:val="1"/>
      <w:jc w:val="both"/>
    </w:pPr>
    <w:rPr>
      <w:b w:val="1"/>
      <w:sz w:val="28"/>
      <w:szCs w:val="28"/>
    </w:rPr>
  </w:style>
  <w:style w:type="paragraph" w:styleId="Heading4">
    <w:name w:val="heading 4"/>
    <w:basedOn w:val="Normal"/>
    <w:next w:val="Normal"/>
    <w:pPr>
      <w:keepNext w:val="1"/>
      <w:jc w:val="center"/>
    </w:pPr>
    <w:rPr>
      <w:b w:val="1"/>
      <w:u w:val="single"/>
    </w:rPr>
  </w:style>
  <w:style w:type="paragraph" w:styleId="Heading5">
    <w:name w:val="heading 5"/>
    <w:basedOn w:val="Normal"/>
    <w:next w:val="Normal"/>
    <w:pPr>
      <w:keepNext w:val="1"/>
      <w:jc w:val="center"/>
    </w:pPr>
    <w:rPr>
      <w:sz w:val="28"/>
      <w:szCs w:val="28"/>
    </w:rPr>
  </w:style>
  <w:style w:type="paragraph" w:styleId="Heading6">
    <w:name w:val="heading 6"/>
    <w:basedOn w:val="Normal"/>
    <w:next w:val="Normal"/>
    <w:pPr>
      <w:keepNext w:val="1"/>
      <w:ind w:left="4320"/>
    </w:pPr>
    <w:rPr>
      <w:sz w:val="26"/>
      <w:szCs w:val="26"/>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01A19"/>
    <w:rPr>
      <w:lang w:val="en-AU"/>
    </w:rPr>
  </w:style>
  <w:style w:type="paragraph" w:styleId="Heading1">
    <w:name w:val="heading 1"/>
    <w:basedOn w:val="Normal"/>
    <w:next w:val="Normal"/>
    <w:qFormat w:val="1"/>
    <w:rsid w:val="00901A19"/>
    <w:pPr>
      <w:keepNext w:val="1"/>
      <w:jc w:val="center"/>
      <w:outlineLvl w:val="0"/>
    </w:pPr>
    <w:rPr>
      <w:b w:val="1"/>
      <w:sz w:val="28"/>
      <w:lang w:val="en-US"/>
    </w:rPr>
  </w:style>
  <w:style w:type="paragraph" w:styleId="Heading2">
    <w:name w:val="heading 2"/>
    <w:basedOn w:val="Normal"/>
    <w:next w:val="Normal"/>
    <w:qFormat w:val="1"/>
    <w:rsid w:val="00901A19"/>
    <w:pPr>
      <w:keepNext w:val="1"/>
      <w:ind w:left="4320"/>
      <w:outlineLvl w:val="1"/>
    </w:pPr>
    <w:rPr>
      <w:sz w:val="28"/>
      <w:lang w:val="el-GR"/>
    </w:rPr>
  </w:style>
  <w:style w:type="paragraph" w:styleId="Heading3">
    <w:name w:val="heading 3"/>
    <w:basedOn w:val="Normal"/>
    <w:next w:val="Normal"/>
    <w:qFormat w:val="1"/>
    <w:rsid w:val="00901A19"/>
    <w:pPr>
      <w:keepNext w:val="1"/>
      <w:jc w:val="both"/>
      <w:outlineLvl w:val="2"/>
    </w:pPr>
    <w:rPr>
      <w:b w:val="1"/>
      <w:sz w:val="28"/>
      <w:lang w:val="el-GR"/>
    </w:rPr>
  </w:style>
  <w:style w:type="paragraph" w:styleId="Heading4">
    <w:name w:val="heading 4"/>
    <w:basedOn w:val="Normal"/>
    <w:next w:val="Normal"/>
    <w:qFormat w:val="1"/>
    <w:rsid w:val="00901A19"/>
    <w:pPr>
      <w:keepNext w:val="1"/>
      <w:jc w:val="center"/>
      <w:outlineLvl w:val="3"/>
    </w:pPr>
    <w:rPr>
      <w:b w:val="1"/>
      <w:u w:val="single"/>
      <w:lang w:val="el-GR"/>
    </w:rPr>
  </w:style>
  <w:style w:type="paragraph" w:styleId="Heading5">
    <w:name w:val="heading 5"/>
    <w:basedOn w:val="Normal"/>
    <w:next w:val="Normal"/>
    <w:qFormat w:val="1"/>
    <w:rsid w:val="00901A19"/>
    <w:pPr>
      <w:keepNext w:val="1"/>
      <w:jc w:val="center"/>
      <w:outlineLvl w:val="4"/>
    </w:pPr>
    <w:rPr>
      <w:sz w:val="28"/>
      <w:lang w:val="el-GR"/>
    </w:rPr>
  </w:style>
  <w:style w:type="paragraph" w:styleId="Heading6">
    <w:name w:val="heading 6"/>
    <w:basedOn w:val="Normal"/>
    <w:next w:val="Normal"/>
    <w:qFormat w:val="1"/>
    <w:rsid w:val="00901A19"/>
    <w:pPr>
      <w:keepNext w:val="1"/>
      <w:ind w:left="4320"/>
      <w:outlineLvl w:val="5"/>
    </w:pPr>
    <w:rPr>
      <w:sz w:val="26"/>
      <w:lang w:val="el-GR"/>
    </w:rPr>
  </w:style>
  <w:style w:type="paragraph" w:styleId="Heading7">
    <w:name w:val="heading 7"/>
    <w:basedOn w:val="Normal"/>
    <w:next w:val="Normal"/>
    <w:qFormat w:val="1"/>
    <w:rsid w:val="00901A19"/>
    <w:pPr>
      <w:keepNext w:val="1"/>
      <w:ind w:left="720"/>
      <w:outlineLvl w:val="6"/>
    </w:pPr>
    <w:rPr>
      <w:sz w:val="26"/>
      <w:lang w:val="en-US"/>
    </w:rPr>
  </w:style>
  <w:style w:type="paragraph" w:styleId="Heading8">
    <w:name w:val="heading 8"/>
    <w:basedOn w:val="Normal"/>
    <w:next w:val="Normal"/>
    <w:qFormat w:val="1"/>
    <w:rsid w:val="00901A19"/>
    <w:pPr>
      <w:keepNext w:val="1"/>
      <w:outlineLvl w:val="7"/>
    </w:pPr>
    <w:rPr>
      <w:b w:val="1"/>
      <w:sz w:val="26"/>
      <w:lang w:val="el-GR"/>
    </w:rPr>
  </w:style>
  <w:style w:type="paragraph" w:styleId="Heading9">
    <w:name w:val="heading 9"/>
    <w:basedOn w:val="Normal"/>
    <w:next w:val="Normal"/>
    <w:qFormat w:val="1"/>
    <w:rsid w:val="00901A19"/>
    <w:pPr>
      <w:keepNext w:val="1"/>
      <w:jc w:val="both"/>
      <w:outlineLvl w:val="8"/>
    </w:pPr>
    <w:rPr>
      <w:i w:val="1"/>
      <w:sz w:val="26"/>
      <w:lang w:val="el-G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Indent">
    <w:name w:val="Body Text Indent"/>
    <w:basedOn w:val="Normal"/>
    <w:rsid w:val="00901A19"/>
    <w:pPr>
      <w:ind w:left="4320" w:firstLine="720"/>
    </w:pPr>
    <w:rPr>
      <w:sz w:val="24"/>
      <w:lang w:val="en-US"/>
    </w:rPr>
  </w:style>
  <w:style w:type="paragraph" w:styleId="BodyTextIndent2">
    <w:name w:val="Body Text Indent 2"/>
    <w:basedOn w:val="Normal"/>
    <w:rsid w:val="00901A19"/>
    <w:pPr>
      <w:ind w:left="4320"/>
    </w:pPr>
    <w:rPr>
      <w:b w:val="1"/>
      <w:sz w:val="24"/>
      <w:lang w:val="en-US"/>
    </w:rPr>
  </w:style>
  <w:style w:type="paragraph" w:styleId="BodyTextIndent3">
    <w:name w:val="Body Text Indent 3"/>
    <w:basedOn w:val="Normal"/>
    <w:rsid w:val="00901A19"/>
    <w:pPr>
      <w:ind w:left="720"/>
      <w:jc w:val="both"/>
    </w:pPr>
    <w:rPr>
      <w:i w:val="1"/>
      <w:sz w:val="28"/>
      <w:lang w:val="el-GR"/>
    </w:rPr>
  </w:style>
  <w:style w:type="paragraph" w:styleId="Footer">
    <w:name w:val="footer"/>
    <w:basedOn w:val="Normal"/>
    <w:rsid w:val="00901A19"/>
    <w:pPr>
      <w:tabs>
        <w:tab w:val="center" w:pos="4153"/>
        <w:tab w:val="right" w:pos="8306"/>
      </w:tabs>
    </w:pPr>
  </w:style>
  <w:style w:type="character" w:styleId="PageNumber">
    <w:name w:val="page number"/>
    <w:basedOn w:val="DefaultParagraphFont"/>
    <w:rsid w:val="00901A19"/>
  </w:style>
  <w:style w:type="paragraph" w:styleId="Header">
    <w:name w:val="header"/>
    <w:basedOn w:val="Normal"/>
    <w:rsid w:val="00901A19"/>
    <w:pPr>
      <w:tabs>
        <w:tab w:val="center" w:pos="4153"/>
        <w:tab w:val="right" w:pos="8306"/>
      </w:tabs>
    </w:pPr>
  </w:style>
  <w:style w:type="paragraph" w:styleId="BlockText">
    <w:name w:val="Block Text"/>
    <w:basedOn w:val="Normal"/>
    <w:rsid w:val="00901A19"/>
    <w:pPr>
      <w:ind w:left="720" w:right="-341"/>
    </w:pPr>
    <w:rPr>
      <w:sz w:val="26"/>
      <w:lang w:val="el-GR"/>
    </w:rPr>
  </w:style>
  <w:style w:type="character" w:styleId="CommentReference">
    <w:name w:val="annotation reference"/>
    <w:rsid w:val="00901A19"/>
    <w:rPr>
      <w:sz w:val="16"/>
    </w:rPr>
  </w:style>
  <w:style w:type="paragraph" w:styleId="CommentText">
    <w:name w:val="annotation text"/>
    <w:basedOn w:val="Normal"/>
    <w:link w:val="CommentTextChar"/>
    <w:rsid w:val="00901A19"/>
  </w:style>
  <w:style w:type="paragraph" w:styleId="BalloonText">
    <w:name w:val="Balloon Text"/>
    <w:basedOn w:val="Normal"/>
    <w:semiHidden w:val="1"/>
    <w:rsid w:val="00976045"/>
    <w:rPr>
      <w:rFonts w:ascii="Tahoma" w:cs="Tahoma" w:hAnsi="Tahoma"/>
      <w:sz w:val="16"/>
      <w:szCs w:val="16"/>
    </w:rPr>
  </w:style>
  <w:style w:type="paragraph" w:styleId="BodyText3">
    <w:name w:val="Body Text 3"/>
    <w:basedOn w:val="Normal"/>
    <w:rsid w:val="00C30BB9"/>
    <w:pPr>
      <w:spacing w:after="120"/>
    </w:pPr>
    <w:rPr>
      <w:sz w:val="16"/>
      <w:szCs w:val="16"/>
    </w:rPr>
  </w:style>
  <w:style w:type="paragraph" w:styleId="CommentSubject">
    <w:name w:val="annotation subject"/>
    <w:basedOn w:val="CommentText"/>
    <w:next w:val="CommentText"/>
    <w:link w:val="CommentSubjectChar"/>
    <w:rsid w:val="00D248D2"/>
    <w:rPr>
      <w:b w:val="1"/>
      <w:bCs w:val="1"/>
    </w:rPr>
  </w:style>
  <w:style w:type="character" w:styleId="CommentTextChar" w:customStyle="1">
    <w:name w:val="Comment Text Char"/>
    <w:link w:val="CommentText"/>
    <w:rsid w:val="00D248D2"/>
    <w:rPr>
      <w:lang w:val="en-AU"/>
    </w:rPr>
  </w:style>
  <w:style w:type="character" w:styleId="CommentSubjectChar" w:customStyle="1">
    <w:name w:val="Comment Subject Char"/>
    <w:link w:val="CommentSubject"/>
    <w:rsid w:val="00D248D2"/>
    <w:rPr>
      <w:b w:val="1"/>
      <w:bCs w:val="1"/>
      <w:lang w:val="en-AU"/>
    </w:rPr>
  </w:style>
  <w:style w:type="paragraph" w:styleId="Revision">
    <w:name w:val="Revision"/>
    <w:hidden w:val="1"/>
    <w:uiPriority w:val="99"/>
    <w:semiHidden w:val="1"/>
    <w:rsid w:val="000F7C16"/>
    <w:rPr>
      <w:lang w:val="en-AU"/>
    </w:rPr>
  </w:style>
  <w:style w:type="character" w:styleId="tlid-translation" w:customStyle="1">
    <w:name w:val="tlid-translation"/>
    <w:rsid w:val="0051207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GWRHNxf2zN3EYNmyX9GCI4U6Fg==">AMUW2mUgin3AL+6r81YatWEiGafwtbV+d1CWSV6r8cNrec+ACe7qoMpBDx88p/tG+rY7/4bnhsqchFf1EM0lwezw5vK9mZ73gteFsguK8/HS4DnCzUC/VZASIF07b1QdQmEAY4zlNQWV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2019-03-07T13:01:00Z</dcterms:created>
  <dc:creator>LITSA</dc:creator>
</cp:coreProperties>
</file>